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859" w:rsidRPr="006217F8" w:rsidRDefault="002D5859">
      <w:pPr>
        <w:rPr>
          <w:rFonts w:cstheme="minorHAnsi"/>
        </w:rPr>
      </w:pPr>
    </w:p>
    <w:p w:rsidR="006217F8" w:rsidRPr="006217F8" w:rsidRDefault="006217F8">
      <w:pPr>
        <w:rPr>
          <w:rFonts w:cstheme="minorHAnsi"/>
        </w:rPr>
      </w:pPr>
    </w:p>
    <w:p w:rsidR="006217F8" w:rsidRPr="001708B7" w:rsidRDefault="006217F8" w:rsidP="006217F8">
      <w:pPr>
        <w:spacing w:before="100" w:beforeAutospacing="1" w:after="100" w:afterAutospacing="1"/>
        <w:rPr>
          <w:rFonts w:eastAsia="Times New Roman" w:cstheme="minorHAnsi"/>
          <w:color w:val="4472C4" w:themeColor="accent1"/>
          <w:kern w:val="0"/>
          <w:sz w:val="28"/>
          <w:szCs w:val="28"/>
          <w:lang w:eastAsia="en-GB"/>
          <w14:ligatures w14:val="none"/>
        </w:rPr>
      </w:pPr>
      <w:r w:rsidRPr="001708B7">
        <w:rPr>
          <w:rFonts w:eastAsia="Times New Roman" w:cstheme="minorHAnsi"/>
          <w:color w:val="4472C4" w:themeColor="accent1"/>
          <w:kern w:val="0"/>
          <w:sz w:val="28"/>
          <w:szCs w:val="28"/>
          <w:lang w:eastAsia="en-GB"/>
          <w14:ligatures w14:val="none"/>
        </w:rPr>
        <w:t>HALLAM DIOCESE MODEL PRAYER &amp; LITURGY POLICY</w:t>
      </w:r>
    </w:p>
    <w:p w:rsidR="006217F8" w:rsidRDefault="006217F8" w:rsidP="006217F8">
      <w:pPr>
        <w:spacing w:before="100" w:beforeAutospacing="1" w:after="100" w:afterAutospacing="1"/>
        <w:rPr>
          <w:rFonts w:eastAsia="Times New Roman" w:cstheme="minorHAnsi"/>
          <w:kern w:val="0"/>
          <w:lang w:eastAsia="en-GB"/>
          <w14:ligatures w14:val="none"/>
        </w:rPr>
      </w:pPr>
    </w:p>
    <w:p w:rsidR="006217F8" w:rsidRPr="006217F8" w:rsidRDefault="006217F8" w:rsidP="006217F8">
      <w:pPr>
        <w:spacing w:before="100" w:beforeAutospacing="1" w:after="100" w:afterAutospacing="1"/>
        <w:rPr>
          <w:rFonts w:eastAsia="Times New Roman" w:cstheme="minorHAnsi"/>
          <w:color w:val="4472C4" w:themeColor="accent1"/>
          <w:kern w:val="0"/>
          <w:lang w:eastAsia="en-GB"/>
          <w14:ligatures w14:val="none"/>
        </w:rPr>
      </w:pPr>
      <w:r w:rsidRPr="006217F8">
        <w:rPr>
          <w:rFonts w:eastAsia="Times New Roman" w:cstheme="minorHAnsi"/>
          <w:color w:val="4472C4" w:themeColor="accent1"/>
          <w:kern w:val="0"/>
          <w:lang w:eastAsia="en-GB"/>
          <w14:ligatures w14:val="none"/>
        </w:rPr>
        <w:t xml:space="preserve">[Name of school and/or logo]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Prayer and liturgy policy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This prayer and liturgy policy has been approved and adopted by the governing body on </w:t>
      </w:r>
      <w:r w:rsidRPr="006217F8">
        <w:rPr>
          <w:rFonts w:eastAsia="Times New Roman" w:cstheme="minorHAnsi"/>
          <w:color w:val="4472C4" w:themeColor="accent1"/>
          <w:kern w:val="0"/>
          <w:lang w:eastAsia="en-GB"/>
          <w14:ligatures w14:val="none"/>
        </w:rPr>
        <w:t xml:space="preserve">[enter date] </w:t>
      </w:r>
      <w:r w:rsidRPr="006217F8">
        <w:rPr>
          <w:rFonts w:eastAsia="Times New Roman" w:cstheme="minorHAnsi"/>
          <w:kern w:val="0"/>
          <w:lang w:eastAsia="en-GB"/>
          <w14:ligatures w14:val="none"/>
        </w:rPr>
        <w:t xml:space="preserve">and will be reviewed on </w:t>
      </w:r>
      <w:r w:rsidRPr="006217F8">
        <w:rPr>
          <w:rFonts w:eastAsia="Times New Roman" w:cstheme="minorHAnsi"/>
          <w:color w:val="4472C4" w:themeColor="accent1"/>
          <w:kern w:val="0"/>
          <w:lang w:eastAsia="en-GB"/>
          <w14:ligatures w14:val="none"/>
        </w:rPr>
        <w:t xml:space="preserve">[enter date]. </w:t>
      </w:r>
    </w:p>
    <w:p w:rsid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Signed by the Chair of </w:t>
      </w:r>
      <w:proofErr w:type="gramStart"/>
      <w:r w:rsidRPr="006217F8">
        <w:rPr>
          <w:rFonts w:eastAsia="Times New Roman" w:cstheme="minorHAnsi"/>
          <w:kern w:val="0"/>
          <w:lang w:eastAsia="en-GB"/>
          <w14:ligatures w14:val="none"/>
        </w:rPr>
        <w:t xml:space="preserve">Governors </w:t>
      </w:r>
      <w:r>
        <w:rPr>
          <w:rFonts w:eastAsia="Times New Roman" w:cstheme="minorHAnsi"/>
          <w:kern w:val="0"/>
          <w:lang w:eastAsia="en-GB"/>
          <w14:ligatures w14:val="none"/>
        </w:rPr>
        <w:t>:</w:t>
      </w:r>
      <w:proofErr w:type="gramEnd"/>
    </w:p>
    <w:p w:rsidR="006217F8" w:rsidRDefault="006217F8" w:rsidP="006217F8">
      <w:pPr>
        <w:spacing w:before="100" w:beforeAutospacing="1" w:after="100" w:afterAutospacing="1"/>
        <w:rPr>
          <w:rFonts w:eastAsia="Times New Roman" w:cstheme="minorHAnsi"/>
          <w:kern w:val="0"/>
          <w:lang w:eastAsia="en-GB"/>
          <w14:ligatures w14:val="none"/>
        </w:rPr>
      </w:pPr>
    </w:p>
    <w:p w:rsid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Signed by the </w:t>
      </w:r>
      <w:proofErr w:type="gramStart"/>
      <w:r w:rsidRPr="006217F8">
        <w:rPr>
          <w:rFonts w:eastAsia="Times New Roman" w:cstheme="minorHAnsi"/>
          <w:kern w:val="0"/>
          <w:lang w:eastAsia="en-GB"/>
          <w14:ligatures w14:val="none"/>
        </w:rPr>
        <w:t xml:space="preserve">Headteacher </w:t>
      </w:r>
      <w:r>
        <w:rPr>
          <w:rFonts w:eastAsia="Times New Roman" w:cstheme="minorHAnsi"/>
          <w:kern w:val="0"/>
          <w:lang w:eastAsia="en-GB"/>
          <w14:ligatures w14:val="none"/>
        </w:rPr>
        <w:t>:</w:t>
      </w:r>
      <w:proofErr w:type="gramEnd"/>
    </w:p>
    <w:p w:rsidR="006217F8" w:rsidRDefault="006217F8" w:rsidP="006217F8">
      <w:pPr>
        <w:spacing w:before="100" w:beforeAutospacing="1" w:after="100" w:afterAutospacing="1"/>
        <w:rPr>
          <w:rFonts w:eastAsia="Times New Roman" w:cstheme="minorHAnsi"/>
          <w:kern w:val="0"/>
          <w:lang w:eastAsia="en-GB"/>
          <w14:ligatures w14:val="none"/>
        </w:rPr>
      </w:pPr>
    </w:p>
    <w:p w:rsidR="006217F8" w:rsidRPr="001708B7" w:rsidRDefault="006217F8" w:rsidP="006217F8">
      <w:pPr>
        <w:spacing w:before="100" w:beforeAutospacing="1" w:after="100" w:afterAutospacing="1"/>
        <w:rPr>
          <w:rFonts w:eastAsia="Times New Roman" w:cstheme="minorHAnsi"/>
          <w:color w:val="4472C4" w:themeColor="accent1"/>
          <w:kern w:val="0"/>
          <w:lang w:eastAsia="en-GB"/>
          <w14:ligatures w14:val="none"/>
        </w:rPr>
      </w:pPr>
      <w:r w:rsidRPr="006217F8">
        <w:rPr>
          <w:rFonts w:eastAsia="Times New Roman" w:cstheme="minorHAnsi"/>
          <w:color w:val="4472C4" w:themeColor="accent1"/>
          <w:kern w:val="0"/>
          <w:lang w:eastAsia="en-GB"/>
          <w14:ligatures w14:val="none"/>
        </w:rPr>
        <w:t xml:space="preserve">[School mission statement]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p>
    <w:p w:rsidR="006217F8" w:rsidRPr="006217F8" w:rsidRDefault="006217F8" w:rsidP="00E72FFE">
      <w:pPr>
        <w:numPr>
          <w:ilvl w:val="0"/>
          <w:numId w:val="1"/>
        </w:numPr>
        <w:spacing w:before="100" w:beforeAutospacing="1" w:after="100" w:afterAutospacing="1"/>
        <w:ind w:left="0" w:firstLine="0"/>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The context of this prayer and liturgy policy </w:t>
      </w:r>
    </w:p>
    <w:p w:rsidR="00E72FFE" w:rsidRDefault="006217F8" w:rsidP="00E72FFE">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‘The celebration of Catholic liturgies and prayers as an integral part of the learning and teaching should enable the school community to become reflective, experience the presence of God and should develop a mature spiritual life.’</w:t>
      </w:r>
    </w:p>
    <w:p w:rsidR="006217F8" w:rsidRPr="006217F8" w:rsidRDefault="006217F8" w:rsidP="00E72FFE">
      <w:pPr>
        <w:spacing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 (</w:t>
      </w:r>
      <w:r w:rsidR="00E72FFE">
        <w:rPr>
          <w:rFonts w:eastAsia="Times New Roman" w:cstheme="minorHAnsi"/>
          <w:kern w:val="0"/>
          <w:lang w:eastAsia="en-GB"/>
          <w14:ligatures w14:val="none"/>
        </w:rPr>
        <w:t xml:space="preserve">Bishop </w:t>
      </w:r>
      <w:r w:rsidRPr="006217F8">
        <w:rPr>
          <w:rFonts w:eastAsia="Times New Roman" w:cstheme="minorHAnsi"/>
          <w:kern w:val="0"/>
          <w:lang w:eastAsia="en-GB"/>
          <w14:ligatures w14:val="none"/>
        </w:rPr>
        <w:t xml:space="preserve">Marcus Stock </w:t>
      </w:r>
      <w:r w:rsidR="00E72FFE">
        <w:rPr>
          <w:rFonts w:eastAsia="Times New Roman" w:cstheme="minorHAnsi"/>
          <w:kern w:val="0"/>
          <w:lang w:eastAsia="en-GB"/>
          <w14:ligatures w14:val="none"/>
        </w:rPr>
        <w:t>,</w:t>
      </w:r>
      <w:r w:rsidRPr="006217F8">
        <w:rPr>
          <w:rFonts w:eastAsia="Times New Roman" w:cstheme="minorHAnsi"/>
          <w:kern w:val="0"/>
          <w:lang w:eastAsia="en-GB"/>
          <w14:ligatures w14:val="none"/>
        </w:rPr>
        <w:t xml:space="preserve">2012, </w:t>
      </w:r>
      <w:r w:rsidRPr="006217F8">
        <w:rPr>
          <w:rFonts w:eastAsia="Times New Roman" w:cstheme="minorHAnsi"/>
          <w:i/>
          <w:iCs/>
          <w:kern w:val="0"/>
          <w:lang w:eastAsia="en-GB"/>
          <w14:ligatures w14:val="none"/>
        </w:rPr>
        <w:t>Christ at the Centre</w:t>
      </w:r>
      <w:r w:rsidR="00E72FFE">
        <w:rPr>
          <w:rFonts w:eastAsia="Times New Roman" w:cstheme="minorHAnsi"/>
          <w:kern w:val="0"/>
          <w:lang w:eastAsia="en-GB"/>
          <w14:ligatures w14:val="none"/>
        </w:rPr>
        <w:t>)</w:t>
      </w:r>
    </w:p>
    <w:p w:rsidR="006217F8" w:rsidRPr="006217F8" w:rsidRDefault="006217F8" w:rsidP="00E72FFE">
      <w:pPr>
        <w:numPr>
          <w:ilvl w:val="0"/>
          <w:numId w:val="1"/>
        </w:numPr>
        <w:spacing w:before="100" w:beforeAutospacing="1" w:after="100" w:afterAutospacing="1"/>
        <w:ind w:left="0" w:firstLine="0"/>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Statement of requirement </w:t>
      </w:r>
    </w:p>
    <w:p w:rsidR="006217F8" w:rsidRPr="006217F8" w:rsidRDefault="006217F8" w:rsidP="00E72FFE">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The law requires all maintained Catholic schools to provide an act of daily collective worship (prayer and liturgy) for all pupils, including those in the sixth form (Section 70, 1988 Education Act) that is in accordance with the rites, practices, disciplines, and liturgical norms of the Catholic Church (School Standards and Framework Act 1998, s</w:t>
      </w:r>
      <w:r w:rsidR="00E72FFE">
        <w:rPr>
          <w:rFonts w:eastAsia="Times New Roman" w:cstheme="minorHAnsi"/>
          <w:kern w:val="0"/>
          <w:lang w:eastAsia="en-GB"/>
          <w14:ligatures w14:val="none"/>
        </w:rPr>
        <w:t xml:space="preserve">chedule 20; Instrument of Government, clause 2). </w:t>
      </w:r>
      <w:r w:rsidRPr="006217F8">
        <w:rPr>
          <w:rFonts w:eastAsia="Times New Roman" w:cstheme="minorHAnsi"/>
          <w:kern w:val="0"/>
          <w:lang w:eastAsia="en-GB"/>
          <w14:ligatures w14:val="none"/>
        </w:rPr>
        <w:t>Academies in England are required by their funding agreement and Articles of Association to comply with similar requirements (</w:t>
      </w:r>
      <w:r w:rsidRPr="006217F8">
        <w:rPr>
          <w:rFonts w:eastAsia="Times New Roman" w:cstheme="minorHAnsi"/>
          <w:i/>
          <w:iCs/>
          <w:kern w:val="0"/>
          <w:lang w:eastAsia="en-GB"/>
          <w14:ligatures w14:val="none"/>
        </w:rPr>
        <w:t>The Mainstream Academy and Free School: Supplemental Funding Agreement</w:t>
      </w:r>
      <w:r w:rsidRPr="006217F8">
        <w:rPr>
          <w:rFonts w:eastAsia="Times New Roman" w:cstheme="minorHAnsi"/>
          <w:kern w:val="0"/>
          <w:lang w:eastAsia="en-GB"/>
          <w14:ligatures w14:val="none"/>
        </w:rPr>
        <w:t xml:space="preserve">, December 2020; </w:t>
      </w:r>
      <w:r w:rsidRPr="006217F8">
        <w:rPr>
          <w:rFonts w:eastAsia="Times New Roman" w:cstheme="minorHAnsi"/>
          <w:i/>
          <w:iCs/>
          <w:kern w:val="0"/>
          <w:lang w:eastAsia="en-GB"/>
          <w14:ligatures w14:val="none"/>
        </w:rPr>
        <w:t>Model Articles for Catholic Academies</w:t>
      </w:r>
      <w:r w:rsidRPr="006217F8">
        <w:rPr>
          <w:rFonts w:eastAsia="Times New Roman" w:cstheme="minorHAnsi"/>
          <w:kern w:val="0"/>
          <w:lang w:eastAsia="en-GB"/>
          <w14:ligatures w14:val="none"/>
        </w:rPr>
        <w:t xml:space="preserve">, February 2019). </w:t>
      </w:r>
    </w:p>
    <w:p w:rsidR="006217F8" w:rsidRPr="006217F8" w:rsidRDefault="006217F8" w:rsidP="00E72FFE">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 law requires all maintained schools to recognise and respect that parents have the legal right to withdraw their children up to the age of 16 from prayer and liturgy (School </w:t>
      </w:r>
      <w:r w:rsidRPr="006217F8">
        <w:rPr>
          <w:rFonts w:eastAsia="Times New Roman" w:cstheme="minorHAnsi"/>
          <w:kern w:val="0"/>
          <w:lang w:eastAsia="en-GB"/>
          <w14:ligatures w14:val="none"/>
        </w:rPr>
        <w:lastRenderedPageBreak/>
        <w:t xml:space="preserve">Standards and Framework Act 1998, s.71(1A)). Sixth-form pupils can choose to withdraw themselves from prayer and liturgy (School Standards and Framework Act 1998, s.71(1B)).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 school’s provision for prayer and liturgy will fulfil pupils’ entitlement to experience the range of liturgical treasures of the Church, including a shared repertoire of prayers and liturgical music with which pupils in the school will be familiar.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Prayer and liturgy are not designated curriculum time. In the context of the Catholic school, this means that times of prayer and liturgy are not considered to be part of the allocation of curriculum time for Religious Education. </w:t>
      </w:r>
    </w:p>
    <w:p w:rsidR="006217F8" w:rsidRPr="006217F8" w:rsidRDefault="00E72FFE" w:rsidP="006217F8">
      <w:pPr>
        <w:spacing w:before="100" w:beforeAutospacing="1" w:after="100" w:afterAutospacing="1"/>
        <w:rPr>
          <w:rFonts w:eastAsia="Times New Roman" w:cstheme="minorHAnsi"/>
          <w:kern w:val="0"/>
          <w:lang w:eastAsia="en-GB"/>
          <w14:ligatures w14:val="none"/>
        </w:rPr>
      </w:pPr>
      <w:r>
        <w:rPr>
          <w:rFonts w:eastAsia="Times New Roman" w:cstheme="minorHAnsi"/>
          <w:b/>
          <w:bCs/>
          <w:kern w:val="0"/>
          <w:lang w:eastAsia="en-GB"/>
          <w14:ligatures w14:val="none"/>
        </w:rPr>
        <w:t>3.</w:t>
      </w:r>
      <w:r>
        <w:rPr>
          <w:rFonts w:eastAsia="Times New Roman" w:cstheme="minorHAnsi"/>
          <w:b/>
          <w:bCs/>
          <w:kern w:val="0"/>
          <w:lang w:eastAsia="en-GB"/>
          <w14:ligatures w14:val="none"/>
        </w:rPr>
        <w:tab/>
      </w:r>
      <w:r w:rsidR="006217F8" w:rsidRPr="006217F8">
        <w:rPr>
          <w:rFonts w:eastAsia="Times New Roman" w:cstheme="minorHAnsi"/>
          <w:b/>
          <w:bCs/>
          <w:kern w:val="0"/>
          <w:lang w:eastAsia="en-GB"/>
          <w14:ligatures w14:val="none"/>
        </w:rPr>
        <w:t xml:space="preserve">Responsibility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(a) Governance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 governors, as guardians of the Catholic school’s life and mission, have a responsibility to ensure that: </w:t>
      </w:r>
    </w:p>
    <w:p w:rsidR="006217F8" w:rsidRPr="006217F8" w:rsidRDefault="006217F8" w:rsidP="006217F8">
      <w:pPr>
        <w:numPr>
          <w:ilvl w:val="0"/>
          <w:numId w:val="2"/>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prayer and liturgy are central to the Catholic life of the school and therefore are in line with the guidance set out by the </w:t>
      </w:r>
      <w:r w:rsidRPr="006217F8">
        <w:rPr>
          <w:rFonts w:eastAsia="Times New Roman" w:cstheme="minorHAnsi"/>
          <w:i/>
          <w:iCs/>
          <w:kern w:val="0"/>
          <w:lang w:eastAsia="en-GB"/>
          <w14:ligatures w14:val="none"/>
        </w:rPr>
        <w:t xml:space="preserve">Prayer and Liturgy Directory </w:t>
      </w:r>
    </w:p>
    <w:p w:rsidR="006217F8" w:rsidRPr="006217F8" w:rsidRDefault="006217F8" w:rsidP="006217F8">
      <w:pPr>
        <w:numPr>
          <w:ilvl w:val="0"/>
          <w:numId w:val="2"/>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there is a named person(s) who is responsible for prayer and liturgy in the school (the Prayer and Liturgy Coordinator) </w:t>
      </w:r>
    </w:p>
    <w:p w:rsidR="006217F8" w:rsidRPr="006217F8" w:rsidRDefault="006217F8" w:rsidP="006217F8">
      <w:pPr>
        <w:numPr>
          <w:ilvl w:val="0"/>
          <w:numId w:val="2"/>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 prayer and liturgy policy </w:t>
      </w:r>
      <w:proofErr w:type="gramStart"/>
      <w:r w:rsidRPr="006217F8">
        <w:rPr>
          <w:rFonts w:eastAsia="Times New Roman" w:cstheme="minorHAnsi"/>
          <w:kern w:val="0"/>
          <w:lang w:eastAsia="en-GB"/>
          <w14:ligatures w14:val="none"/>
        </w:rPr>
        <w:t>is</w:t>
      </w:r>
      <w:proofErr w:type="gramEnd"/>
      <w:r w:rsidRPr="006217F8">
        <w:rPr>
          <w:rFonts w:eastAsia="Times New Roman" w:cstheme="minorHAnsi"/>
          <w:kern w:val="0"/>
          <w:lang w:eastAsia="en-GB"/>
          <w14:ligatures w14:val="none"/>
        </w:rPr>
        <w:t xml:space="preserve"> updated regularly and shared with all stakeholders </w:t>
      </w:r>
    </w:p>
    <w:p w:rsidR="006217F8" w:rsidRPr="006217F8" w:rsidRDefault="006217F8" w:rsidP="00E72FFE">
      <w:pPr>
        <w:numPr>
          <w:ilvl w:val="0"/>
          <w:numId w:val="2"/>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there is a budget for prayer and liturgy that reflects its centrality to the life of a Catholic school. </w:t>
      </w:r>
    </w:p>
    <w:p w:rsidR="006217F8" w:rsidRPr="006217F8" w:rsidRDefault="006217F8" w:rsidP="006217F8">
      <w:pPr>
        <w:spacing w:before="100" w:beforeAutospacing="1" w:after="100" w:afterAutospacing="1"/>
        <w:ind w:left="720"/>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(b) Headteacher </w:t>
      </w:r>
    </w:p>
    <w:p w:rsidR="006217F8" w:rsidRPr="006217F8" w:rsidRDefault="006217F8" w:rsidP="006217F8">
      <w:pPr>
        <w:spacing w:before="100" w:beforeAutospacing="1" w:after="100" w:afterAutospacing="1"/>
        <w:ind w:left="720"/>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 headteacher, as the spiritual leader of the school as a Catholic community, ensures that: </w:t>
      </w:r>
    </w:p>
    <w:p w:rsidR="006217F8" w:rsidRPr="006217F8" w:rsidRDefault="006217F8" w:rsidP="006217F8">
      <w:pPr>
        <w:numPr>
          <w:ilvl w:val="0"/>
          <w:numId w:val="3"/>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prayer and liturgy are central to the Catholic life of the school and therefore are in line with the guidance set out by the </w:t>
      </w:r>
      <w:r w:rsidRPr="006217F8">
        <w:rPr>
          <w:rFonts w:eastAsia="Times New Roman" w:cstheme="minorHAnsi"/>
          <w:i/>
          <w:iCs/>
          <w:kern w:val="0"/>
          <w:lang w:eastAsia="en-GB"/>
          <w14:ligatures w14:val="none"/>
        </w:rPr>
        <w:t xml:space="preserve">Prayer and Liturgy Directory </w:t>
      </w:r>
    </w:p>
    <w:p w:rsidR="006217F8" w:rsidRPr="006217F8" w:rsidRDefault="006217F8" w:rsidP="006217F8">
      <w:pPr>
        <w:numPr>
          <w:ilvl w:val="0"/>
          <w:numId w:val="3"/>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they work in partnership with the leader(s) for prayer and liturgy </w:t>
      </w:r>
    </w:p>
    <w:p w:rsidR="006217F8" w:rsidRPr="006217F8" w:rsidRDefault="006217F8" w:rsidP="00E72FFE">
      <w:pPr>
        <w:numPr>
          <w:ilvl w:val="0"/>
          <w:numId w:val="3"/>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those responsible for prayer and liturgy in the school have been given appropriate training and formation to ensure that all guidance is followed and adhered to </w:t>
      </w:r>
    </w:p>
    <w:p w:rsidR="006217F8" w:rsidRPr="006217F8" w:rsidRDefault="006217F8" w:rsidP="006217F8">
      <w:pPr>
        <w:numPr>
          <w:ilvl w:val="0"/>
          <w:numId w:val="3"/>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there are suitable resources for prayer and liturgy in the school. </w:t>
      </w:r>
    </w:p>
    <w:p w:rsidR="006217F8" w:rsidRPr="006217F8" w:rsidRDefault="006217F8" w:rsidP="006217F8">
      <w:pPr>
        <w:spacing w:before="100" w:beforeAutospacing="1" w:after="100" w:afterAutospacing="1"/>
        <w:ind w:left="720"/>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(c) Prayer and Liturgy Coordinator </w:t>
      </w:r>
    </w:p>
    <w:p w:rsidR="006217F8" w:rsidRPr="006217F8" w:rsidRDefault="006217F8" w:rsidP="006217F8">
      <w:pPr>
        <w:spacing w:before="100" w:beforeAutospacing="1" w:after="100" w:afterAutospacing="1"/>
        <w:ind w:left="720"/>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Those responsible for prayer and liturgy ensure that: </w:t>
      </w:r>
    </w:p>
    <w:p w:rsidR="006217F8" w:rsidRPr="006217F8" w:rsidRDefault="006217F8" w:rsidP="006217F8">
      <w:pPr>
        <w:numPr>
          <w:ilvl w:val="0"/>
          <w:numId w:val="4"/>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prayer and liturgy are central to the Catholic life of the school and therefore are in line with the guidance set out by the </w:t>
      </w:r>
      <w:r w:rsidRPr="006217F8">
        <w:rPr>
          <w:rFonts w:eastAsia="Times New Roman" w:cstheme="minorHAnsi"/>
          <w:i/>
          <w:iCs/>
          <w:kern w:val="0"/>
          <w:lang w:eastAsia="en-GB"/>
          <w14:ligatures w14:val="none"/>
        </w:rPr>
        <w:t xml:space="preserve">Prayer and Liturgy Directory </w:t>
      </w:r>
    </w:p>
    <w:p w:rsidR="006217F8" w:rsidRPr="006217F8" w:rsidRDefault="006217F8" w:rsidP="006217F8">
      <w:pPr>
        <w:numPr>
          <w:ilvl w:val="0"/>
          <w:numId w:val="4"/>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there is an Annual Plan of Provision for prayer and liturgy across the school year which identifies liturgical seasons and key celebrations, as well as opportunities for the celebration of the Sacraments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lastRenderedPageBreak/>
        <w:t xml:space="preserve">there is daily planned prayer for all pupils, appropriate to age and ability, as outlined in the </w:t>
      </w:r>
      <w:r w:rsidRPr="006217F8">
        <w:rPr>
          <w:rFonts w:eastAsia="Times New Roman" w:cstheme="minorHAnsi"/>
          <w:i/>
          <w:iCs/>
          <w:kern w:val="0"/>
          <w:lang w:eastAsia="en-GB"/>
          <w14:ligatures w14:val="none"/>
        </w:rPr>
        <w:t xml:space="preserve">Prayer and Liturgy Directory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pupils are supported in their liturgical formation to take an active role in the planning, preparation, and delivery of prayer and liturgy according to their age and capacity, and in a manner which facilitates their progressive participation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resources to support the planning of prayer and liturgy are appropriate and readily available to staff and pupils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induction on prayer and liturgy takes place for new members of staff as required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staff have access to effective training and formation opportunities </w:t>
      </w:r>
    </w:p>
    <w:p w:rsidR="006217F8" w:rsidRPr="006217F8" w:rsidRDefault="006217F8" w:rsidP="00E72FFE">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monitoring and evaluation of prayer and liturgy take place regularly and feed back into</w:t>
      </w:r>
      <w:r w:rsidR="00E72FFE">
        <w:rPr>
          <w:rFonts w:eastAsia="Times New Roman" w:cstheme="minorHAnsi"/>
          <w:kern w:val="0"/>
          <w:lang w:eastAsia="en-GB"/>
          <w14:ligatures w14:val="none"/>
        </w:rPr>
        <w:t xml:space="preserve"> </w:t>
      </w:r>
      <w:r w:rsidRPr="006217F8">
        <w:rPr>
          <w:rFonts w:eastAsia="Times New Roman" w:cstheme="minorHAnsi"/>
          <w:kern w:val="0"/>
          <w:lang w:eastAsia="en-GB"/>
          <w14:ligatures w14:val="none"/>
        </w:rPr>
        <w:t xml:space="preserve">planning for future liturgies </w:t>
      </w:r>
    </w:p>
    <w:p w:rsidR="006217F8" w:rsidRPr="006217F8" w:rsidRDefault="006217F8" w:rsidP="00E72FFE">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monitoring of prayer and liturgy is reported to the headteacher and governing body to support whole-school development and the Catholic life of the school </w:t>
      </w:r>
    </w:p>
    <w:p w:rsidR="006217F8" w:rsidRPr="006217F8" w:rsidRDefault="006217F8" w:rsidP="006217F8">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there is collaboration with local clergy and parishes </w:t>
      </w:r>
    </w:p>
    <w:p w:rsidR="006217F8" w:rsidRPr="006217F8" w:rsidRDefault="006217F8" w:rsidP="00E72FFE">
      <w:pPr>
        <w:numPr>
          <w:ilvl w:val="0"/>
          <w:numId w:val="5"/>
        </w:num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liaison with the Diocesan Advisory Service and others is maintained to ensure they keep updated with best practice.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4. </w:t>
      </w:r>
      <w:r w:rsidRPr="006217F8">
        <w:rPr>
          <w:rFonts w:eastAsia="Times New Roman" w:cstheme="minorHAnsi"/>
          <w:b/>
          <w:bCs/>
          <w:kern w:val="0"/>
          <w:lang w:eastAsia="en-GB"/>
          <w14:ligatures w14:val="none"/>
        </w:rPr>
        <w:t xml:space="preserve">Overview of prayer and liturgy provision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w:t>
      </w:r>
      <w:r w:rsidRPr="006217F8">
        <w:rPr>
          <w:rFonts w:eastAsia="Times New Roman" w:cstheme="minorHAnsi"/>
          <w:color w:val="4472C4" w:themeColor="accent1"/>
          <w:kern w:val="0"/>
          <w:lang w:eastAsia="en-GB"/>
          <w14:ligatures w14:val="none"/>
        </w:rPr>
        <w:t>In this section of the policy, an overview of the provision is given. It will outline when prayer and liturgy take place, and the daily and weekly pattern of prayer and liturgy offered in</w:t>
      </w:r>
      <w:r w:rsidR="00E72FFE" w:rsidRPr="001708B7">
        <w:rPr>
          <w:rFonts w:eastAsia="Times New Roman" w:cstheme="minorHAnsi"/>
          <w:color w:val="4472C4" w:themeColor="accent1"/>
          <w:kern w:val="0"/>
          <w:lang w:eastAsia="en-GB"/>
          <w14:ligatures w14:val="none"/>
        </w:rPr>
        <w:t xml:space="preserve"> </w:t>
      </w:r>
      <w:r w:rsidRPr="006217F8">
        <w:rPr>
          <w:rFonts w:eastAsia="Times New Roman" w:cstheme="minorHAnsi"/>
          <w:color w:val="4472C4" w:themeColor="accent1"/>
          <w:kern w:val="0"/>
          <w:lang w:eastAsia="en-GB"/>
          <w14:ligatures w14:val="none"/>
        </w:rPr>
        <w:t xml:space="preserve">the school. It will also include when Mass is celebrated across the year, when there are opportunities for the Sacrament of Reconciliation, and when there are special liturgies. This section of the policy is similar to but less detailed than the Annual Plan of Provision. The Annual Plan of Provision will include, for example, dates, who is responsible, and much more detail.]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5. </w:t>
      </w:r>
      <w:r w:rsidR="00E72FFE">
        <w:rPr>
          <w:rFonts w:eastAsia="Times New Roman" w:cstheme="minorHAnsi"/>
          <w:kern w:val="0"/>
          <w:lang w:eastAsia="en-GB"/>
          <w14:ligatures w14:val="none"/>
        </w:rPr>
        <w:tab/>
      </w:r>
      <w:r w:rsidRPr="006217F8">
        <w:rPr>
          <w:rFonts w:eastAsia="Times New Roman" w:cstheme="minorHAnsi"/>
          <w:b/>
          <w:bCs/>
          <w:kern w:val="0"/>
          <w:lang w:eastAsia="en-GB"/>
          <w14:ligatures w14:val="none"/>
        </w:rPr>
        <w:t xml:space="preserve">Resourcing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Prayer and liturgy are central to the school’s understanding of itself as a Catholic school, and this is reflected in the annual budget allocation and available resources, including staff time, chaplaincy provision, and dedicated spaces for prayer and liturgy. The Catholic character of the school is reflected in religious artefacts and images on display throughout the building. Dedicated spaces for prayer and liturgy will be furnished and maintained as such, and updated to reflect the Church’s liturgical season. Staff training and formation costs will be funded separately to ensure that all staff are able to fulfil their responsibility to contribute to the prayer and liturgical life of the school. </w:t>
      </w:r>
    </w:p>
    <w:p w:rsidR="006217F8" w:rsidRPr="006217F8" w:rsidRDefault="006217F8" w:rsidP="00E72FFE">
      <w:pPr>
        <w:numPr>
          <w:ilvl w:val="0"/>
          <w:numId w:val="6"/>
        </w:numPr>
        <w:tabs>
          <w:tab w:val="clear" w:pos="720"/>
          <w:tab w:val="num" w:pos="0"/>
        </w:tabs>
        <w:spacing w:before="100" w:beforeAutospacing="1" w:after="100" w:afterAutospacing="1"/>
        <w:ind w:left="0" w:firstLine="0"/>
        <w:rPr>
          <w:rFonts w:eastAsia="Times New Roman" w:cstheme="minorHAnsi"/>
          <w:kern w:val="0"/>
          <w:lang w:eastAsia="en-GB"/>
          <w14:ligatures w14:val="none"/>
        </w:rPr>
      </w:pPr>
      <w:r w:rsidRPr="006217F8">
        <w:rPr>
          <w:rFonts w:eastAsia="Times New Roman" w:cstheme="minorHAnsi"/>
          <w:b/>
          <w:bCs/>
          <w:kern w:val="0"/>
          <w:lang w:eastAsia="en-GB"/>
          <w14:ligatures w14:val="none"/>
        </w:rPr>
        <w:t xml:space="preserve">Training and formation </w:t>
      </w:r>
    </w:p>
    <w:p w:rsidR="006217F8" w:rsidRPr="006217F8" w:rsidRDefault="006217F8" w:rsidP="00E72FFE">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All new staff will be supported during induction and beyond, so that they fully understand the responsibility they carry within their individual role for leading prayer and liturgy in the school. Any individual training needs will be identified and addressed through training and formation. There will also be the opportunity for whole-staff professional development at least once a year, so that all staff understand the importance of prayer and liturgy and relevant staff are well supported to lead as required. </w:t>
      </w:r>
    </w:p>
    <w:p w:rsidR="006217F8" w:rsidRPr="006217F8" w:rsidRDefault="006217F8" w:rsidP="00E72FFE">
      <w:pPr>
        <w:numPr>
          <w:ilvl w:val="0"/>
          <w:numId w:val="6"/>
        </w:numPr>
        <w:tabs>
          <w:tab w:val="clear" w:pos="720"/>
          <w:tab w:val="num" w:pos="0"/>
        </w:tabs>
        <w:spacing w:before="100" w:beforeAutospacing="1" w:after="100" w:afterAutospacing="1"/>
        <w:ind w:left="0" w:firstLine="0"/>
        <w:rPr>
          <w:rFonts w:eastAsia="Times New Roman" w:cstheme="minorHAnsi"/>
          <w:kern w:val="0"/>
          <w:lang w:eastAsia="en-GB"/>
          <w14:ligatures w14:val="none"/>
        </w:rPr>
      </w:pPr>
      <w:r w:rsidRPr="006217F8">
        <w:rPr>
          <w:rFonts w:eastAsia="Times New Roman" w:cstheme="minorHAnsi"/>
          <w:b/>
          <w:bCs/>
          <w:kern w:val="0"/>
          <w:lang w:eastAsia="en-GB"/>
          <w14:ligatures w14:val="none"/>
        </w:rPr>
        <w:lastRenderedPageBreak/>
        <w:t xml:space="preserve">Monitoring and evaluation </w:t>
      </w:r>
    </w:p>
    <w:p w:rsidR="006217F8" w:rsidRPr="006217F8" w:rsidRDefault="006217F8" w:rsidP="00E72FFE">
      <w:pPr>
        <w:spacing w:before="100" w:beforeAutospacing="1" w:after="100" w:afterAutospacing="1"/>
        <w:rPr>
          <w:rFonts w:eastAsia="Times New Roman" w:cstheme="minorHAnsi"/>
          <w:kern w:val="0"/>
          <w:lang w:eastAsia="en-GB"/>
          <w14:ligatures w14:val="none"/>
        </w:rPr>
      </w:pPr>
      <w:r w:rsidRPr="006217F8">
        <w:rPr>
          <w:rFonts w:eastAsia="Times New Roman" w:cstheme="minorHAnsi"/>
          <w:kern w:val="0"/>
          <w:lang w:eastAsia="en-GB"/>
          <w14:ligatures w14:val="none"/>
        </w:rPr>
        <w:t xml:space="preserve">Monitoring and evaluation of the quality and impact of prayer and liturgy will take place regularly, and at least annually, and involve all key stakeholders: pupils, parents, staff, clergy, and governors. Areas for development will be identified and issues raised will be actioned and evidenced as appropriate. </w:t>
      </w:r>
    </w:p>
    <w:p w:rsidR="006217F8" w:rsidRPr="006217F8" w:rsidRDefault="006217F8" w:rsidP="006217F8">
      <w:pPr>
        <w:pStyle w:val="NormalWeb"/>
        <w:rPr>
          <w:rFonts w:asciiTheme="minorHAnsi" w:hAnsiTheme="minorHAnsi" w:cstheme="minorHAnsi"/>
        </w:rPr>
      </w:pPr>
      <w:r w:rsidRPr="006217F8">
        <w:rPr>
          <w:rFonts w:asciiTheme="minorHAnsi" w:hAnsiTheme="minorHAnsi" w:cstheme="minorHAnsi"/>
        </w:rPr>
        <w:t xml:space="preserve">8. </w:t>
      </w:r>
      <w:r w:rsidRPr="006217F8">
        <w:rPr>
          <w:rFonts w:asciiTheme="minorHAnsi" w:hAnsiTheme="minorHAnsi" w:cstheme="minorHAnsi"/>
          <w:b/>
          <w:bCs/>
        </w:rPr>
        <w:t xml:space="preserve">Review </w:t>
      </w:r>
    </w:p>
    <w:p w:rsidR="006217F8" w:rsidRPr="006217F8" w:rsidRDefault="006217F8" w:rsidP="006217F8">
      <w:pPr>
        <w:pStyle w:val="NormalWeb"/>
        <w:rPr>
          <w:rFonts w:asciiTheme="minorHAnsi" w:hAnsiTheme="minorHAnsi" w:cstheme="minorHAnsi"/>
        </w:rPr>
      </w:pPr>
      <w:r w:rsidRPr="006217F8">
        <w:rPr>
          <w:rFonts w:asciiTheme="minorHAnsi" w:hAnsiTheme="minorHAnsi" w:cstheme="minorHAnsi"/>
        </w:rPr>
        <w:t xml:space="preserve">The policy will be reviewed as part of the regular cycle of policy review conducted by the governors. </w:t>
      </w:r>
    </w:p>
    <w:p w:rsidR="006217F8" w:rsidRPr="006217F8" w:rsidRDefault="006217F8" w:rsidP="006217F8">
      <w:pPr>
        <w:spacing w:before="100" w:beforeAutospacing="1" w:after="100" w:afterAutospacing="1"/>
        <w:rPr>
          <w:rFonts w:eastAsia="Times New Roman" w:cstheme="minorHAnsi"/>
          <w:kern w:val="0"/>
          <w:lang w:eastAsia="en-GB"/>
          <w14:ligatures w14:val="none"/>
        </w:rPr>
      </w:pPr>
    </w:p>
    <w:p w:rsidR="006217F8" w:rsidRPr="001708B7" w:rsidRDefault="001708B7" w:rsidP="006217F8">
      <w:pPr>
        <w:spacing w:before="100" w:beforeAutospacing="1" w:after="100" w:afterAutospacing="1"/>
        <w:rPr>
          <w:rFonts w:eastAsia="Times New Roman" w:cstheme="minorHAnsi"/>
          <w:b/>
          <w:bCs/>
          <w:color w:val="000000" w:themeColor="text1"/>
          <w:kern w:val="0"/>
          <w:lang w:eastAsia="en-GB"/>
          <w14:ligatures w14:val="none"/>
        </w:rPr>
      </w:pPr>
      <w:r w:rsidRPr="001708B7">
        <w:rPr>
          <w:rFonts w:eastAsia="Times New Roman" w:cstheme="minorHAnsi"/>
          <w:b/>
          <w:bCs/>
          <w:color w:val="000000" w:themeColor="text1"/>
          <w:kern w:val="0"/>
          <w:lang w:eastAsia="en-GB"/>
          <w14:ligatures w14:val="none"/>
        </w:rPr>
        <w:t>Appendices</w:t>
      </w:r>
    </w:p>
    <w:p w:rsidR="001708B7" w:rsidRDefault="001708B7" w:rsidP="006217F8">
      <w:pPr>
        <w:spacing w:before="100" w:beforeAutospacing="1" w:after="100" w:afterAutospacing="1"/>
        <w:rPr>
          <w:rFonts w:eastAsia="Times New Roman" w:cstheme="minorHAnsi"/>
          <w:b/>
          <w:bCs/>
          <w:color w:val="4472C4" w:themeColor="accent1"/>
          <w:kern w:val="0"/>
          <w:lang w:eastAsia="en-GB"/>
          <w14:ligatures w14:val="none"/>
        </w:rPr>
      </w:pPr>
      <w:r>
        <w:rPr>
          <w:rFonts w:eastAsia="Times New Roman" w:cstheme="minorHAnsi"/>
          <w:b/>
          <w:bCs/>
          <w:color w:val="4472C4" w:themeColor="accent1"/>
          <w:kern w:val="0"/>
          <w:lang w:eastAsia="en-GB"/>
          <w14:ligatures w14:val="none"/>
        </w:rPr>
        <w:t>A</w:t>
      </w:r>
      <w:r>
        <w:rPr>
          <w:rFonts w:eastAsia="Times New Roman" w:cstheme="minorHAnsi"/>
          <w:b/>
          <w:bCs/>
          <w:color w:val="4472C4" w:themeColor="accent1"/>
          <w:kern w:val="0"/>
          <w:lang w:eastAsia="en-GB"/>
          <w14:ligatures w14:val="none"/>
        </w:rPr>
        <w:tab/>
        <w:t xml:space="preserve">Schedule of Introduction of Common and Traditional Prayers </w:t>
      </w:r>
    </w:p>
    <w:p w:rsidR="001708B7" w:rsidRDefault="001708B7" w:rsidP="006217F8">
      <w:pPr>
        <w:spacing w:before="100" w:beforeAutospacing="1" w:after="100" w:afterAutospacing="1"/>
        <w:rPr>
          <w:rFonts w:eastAsia="Times New Roman" w:cstheme="minorHAnsi"/>
          <w:b/>
          <w:bCs/>
          <w:color w:val="4472C4" w:themeColor="accent1"/>
          <w:kern w:val="0"/>
          <w:lang w:eastAsia="en-GB"/>
          <w14:ligatures w14:val="none"/>
        </w:rPr>
      </w:pPr>
    </w:p>
    <w:p w:rsidR="001708B7" w:rsidRPr="001708B7" w:rsidRDefault="001708B7" w:rsidP="006217F8">
      <w:pPr>
        <w:spacing w:before="100" w:beforeAutospacing="1" w:after="100" w:afterAutospacing="1"/>
        <w:rPr>
          <w:rFonts w:eastAsia="Times New Roman" w:cstheme="minorHAnsi"/>
          <w:b/>
          <w:bCs/>
          <w:color w:val="4472C4" w:themeColor="accent1"/>
          <w:kern w:val="0"/>
          <w:lang w:eastAsia="en-GB"/>
          <w14:ligatures w14:val="none"/>
        </w:rPr>
      </w:pPr>
      <w:r>
        <w:rPr>
          <w:rFonts w:eastAsia="Times New Roman" w:cstheme="minorHAnsi"/>
          <w:b/>
          <w:bCs/>
          <w:color w:val="4472C4" w:themeColor="accent1"/>
          <w:kern w:val="0"/>
          <w:lang w:eastAsia="en-GB"/>
          <w14:ligatures w14:val="none"/>
        </w:rPr>
        <w:t>B</w:t>
      </w:r>
      <w:r>
        <w:rPr>
          <w:rFonts w:eastAsia="Times New Roman" w:cstheme="minorHAnsi"/>
          <w:b/>
          <w:bCs/>
          <w:color w:val="4472C4" w:themeColor="accent1"/>
          <w:kern w:val="0"/>
          <w:lang w:eastAsia="en-GB"/>
          <w14:ligatures w14:val="none"/>
        </w:rPr>
        <w:tab/>
        <w:t>Progression of Skills Development in the planning, preparation and leading of the Celebration of the Word</w:t>
      </w:r>
    </w:p>
    <w:p w:rsidR="006217F8" w:rsidRPr="006217F8" w:rsidRDefault="006217F8" w:rsidP="006217F8">
      <w:pPr>
        <w:spacing w:before="100" w:beforeAutospacing="1" w:after="100" w:afterAutospacing="1"/>
        <w:rPr>
          <w:rFonts w:eastAsia="Times New Roman" w:cstheme="minorHAnsi"/>
          <w:kern w:val="0"/>
          <w:lang w:eastAsia="en-GB"/>
          <w14:ligatures w14:val="none"/>
        </w:rPr>
      </w:pPr>
    </w:p>
    <w:p w:rsidR="006217F8" w:rsidRPr="006217F8" w:rsidRDefault="006217F8" w:rsidP="006217F8">
      <w:pPr>
        <w:rPr>
          <w:rFonts w:eastAsia="Times New Roman" w:cstheme="minorHAnsi"/>
          <w:kern w:val="0"/>
          <w:lang w:eastAsia="en-GB"/>
          <w14:ligatures w14:val="none"/>
        </w:rPr>
      </w:pPr>
    </w:p>
    <w:p w:rsidR="006217F8" w:rsidRPr="006217F8" w:rsidRDefault="006217F8">
      <w:pPr>
        <w:rPr>
          <w:rFonts w:cstheme="minorHAnsi"/>
        </w:rPr>
      </w:pPr>
    </w:p>
    <w:sectPr w:rsidR="006217F8" w:rsidRPr="006217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45D69"/>
    <w:multiLevelType w:val="multilevel"/>
    <w:tmpl w:val="ADC86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7D3CB4"/>
    <w:multiLevelType w:val="multilevel"/>
    <w:tmpl w:val="E62E00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191789"/>
    <w:multiLevelType w:val="multilevel"/>
    <w:tmpl w:val="4FDC2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5B0574"/>
    <w:multiLevelType w:val="multilevel"/>
    <w:tmpl w:val="C7686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ADD3E96"/>
    <w:multiLevelType w:val="multilevel"/>
    <w:tmpl w:val="9208C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E1A6DAB"/>
    <w:multiLevelType w:val="multilevel"/>
    <w:tmpl w:val="FC6C4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124567957">
    <w:abstractNumId w:val="0"/>
  </w:num>
  <w:num w:numId="2" w16cid:durableId="192310225">
    <w:abstractNumId w:val="5"/>
  </w:num>
  <w:num w:numId="3" w16cid:durableId="246959844">
    <w:abstractNumId w:val="4"/>
  </w:num>
  <w:num w:numId="4" w16cid:durableId="2057926116">
    <w:abstractNumId w:val="3"/>
  </w:num>
  <w:num w:numId="5" w16cid:durableId="719283634">
    <w:abstractNumId w:val="2"/>
  </w:num>
  <w:num w:numId="6" w16cid:durableId="15678344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7F8"/>
    <w:rsid w:val="001708B7"/>
    <w:rsid w:val="002D5859"/>
    <w:rsid w:val="006217F8"/>
    <w:rsid w:val="00DA5EF7"/>
    <w:rsid w:val="00E72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8FA828A"/>
  <w15:chartTrackingRefBased/>
  <w15:docId w15:val="{419F6607-8E91-7241-BC78-ED0E34BE6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217F8"/>
    <w:pPr>
      <w:spacing w:before="100" w:beforeAutospacing="1" w:after="100" w:afterAutospacing="1"/>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230414">
      <w:bodyDiv w:val="1"/>
      <w:marLeft w:val="0"/>
      <w:marRight w:val="0"/>
      <w:marTop w:val="0"/>
      <w:marBottom w:val="0"/>
      <w:divBdr>
        <w:top w:val="none" w:sz="0" w:space="0" w:color="auto"/>
        <w:left w:val="none" w:sz="0" w:space="0" w:color="auto"/>
        <w:bottom w:val="none" w:sz="0" w:space="0" w:color="auto"/>
        <w:right w:val="none" w:sz="0" w:space="0" w:color="auto"/>
      </w:divBdr>
      <w:divsChild>
        <w:div w:id="82920074">
          <w:marLeft w:val="0"/>
          <w:marRight w:val="0"/>
          <w:marTop w:val="0"/>
          <w:marBottom w:val="0"/>
          <w:divBdr>
            <w:top w:val="none" w:sz="0" w:space="0" w:color="auto"/>
            <w:left w:val="none" w:sz="0" w:space="0" w:color="auto"/>
            <w:bottom w:val="none" w:sz="0" w:space="0" w:color="auto"/>
            <w:right w:val="none" w:sz="0" w:space="0" w:color="auto"/>
          </w:divBdr>
          <w:divsChild>
            <w:div w:id="1119177570">
              <w:marLeft w:val="0"/>
              <w:marRight w:val="0"/>
              <w:marTop w:val="0"/>
              <w:marBottom w:val="0"/>
              <w:divBdr>
                <w:top w:val="none" w:sz="0" w:space="0" w:color="auto"/>
                <w:left w:val="none" w:sz="0" w:space="0" w:color="auto"/>
                <w:bottom w:val="none" w:sz="0" w:space="0" w:color="auto"/>
                <w:right w:val="none" w:sz="0" w:space="0" w:color="auto"/>
              </w:divBdr>
              <w:divsChild>
                <w:div w:id="110653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534954">
      <w:bodyDiv w:val="1"/>
      <w:marLeft w:val="0"/>
      <w:marRight w:val="0"/>
      <w:marTop w:val="0"/>
      <w:marBottom w:val="0"/>
      <w:divBdr>
        <w:top w:val="none" w:sz="0" w:space="0" w:color="auto"/>
        <w:left w:val="none" w:sz="0" w:space="0" w:color="auto"/>
        <w:bottom w:val="none" w:sz="0" w:space="0" w:color="auto"/>
        <w:right w:val="none" w:sz="0" w:space="0" w:color="auto"/>
      </w:divBdr>
      <w:divsChild>
        <w:div w:id="1041368104">
          <w:marLeft w:val="0"/>
          <w:marRight w:val="0"/>
          <w:marTop w:val="0"/>
          <w:marBottom w:val="0"/>
          <w:divBdr>
            <w:top w:val="none" w:sz="0" w:space="0" w:color="auto"/>
            <w:left w:val="none" w:sz="0" w:space="0" w:color="auto"/>
            <w:bottom w:val="none" w:sz="0" w:space="0" w:color="auto"/>
            <w:right w:val="none" w:sz="0" w:space="0" w:color="auto"/>
          </w:divBdr>
          <w:divsChild>
            <w:div w:id="1810827114">
              <w:marLeft w:val="0"/>
              <w:marRight w:val="0"/>
              <w:marTop w:val="0"/>
              <w:marBottom w:val="0"/>
              <w:divBdr>
                <w:top w:val="none" w:sz="0" w:space="0" w:color="auto"/>
                <w:left w:val="none" w:sz="0" w:space="0" w:color="auto"/>
                <w:bottom w:val="none" w:sz="0" w:space="0" w:color="auto"/>
                <w:right w:val="none" w:sz="0" w:space="0" w:color="auto"/>
              </w:divBdr>
              <w:divsChild>
                <w:div w:id="1893537906">
                  <w:marLeft w:val="0"/>
                  <w:marRight w:val="0"/>
                  <w:marTop w:val="0"/>
                  <w:marBottom w:val="0"/>
                  <w:divBdr>
                    <w:top w:val="none" w:sz="0" w:space="0" w:color="auto"/>
                    <w:left w:val="none" w:sz="0" w:space="0" w:color="auto"/>
                    <w:bottom w:val="none" w:sz="0" w:space="0" w:color="auto"/>
                    <w:right w:val="none" w:sz="0" w:space="0" w:color="auto"/>
                  </w:divBdr>
                </w:div>
              </w:divsChild>
            </w:div>
            <w:div w:id="1482581236">
              <w:marLeft w:val="0"/>
              <w:marRight w:val="0"/>
              <w:marTop w:val="0"/>
              <w:marBottom w:val="0"/>
              <w:divBdr>
                <w:top w:val="none" w:sz="0" w:space="0" w:color="auto"/>
                <w:left w:val="none" w:sz="0" w:space="0" w:color="auto"/>
                <w:bottom w:val="none" w:sz="0" w:space="0" w:color="auto"/>
                <w:right w:val="none" w:sz="0" w:space="0" w:color="auto"/>
              </w:divBdr>
              <w:divsChild>
                <w:div w:id="114834979">
                  <w:marLeft w:val="0"/>
                  <w:marRight w:val="0"/>
                  <w:marTop w:val="0"/>
                  <w:marBottom w:val="0"/>
                  <w:divBdr>
                    <w:top w:val="none" w:sz="0" w:space="0" w:color="auto"/>
                    <w:left w:val="none" w:sz="0" w:space="0" w:color="auto"/>
                    <w:bottom w:val="none" w:sz="0" w:space="0" w:color="auto"/>
                    <w:right w:val="none" w:sz="0" w:space="0" w:color="auto"/>
                  </w:divBdr>
                </w:div>
              </w:divsChild>
            </w:div>
            <w:div w:id="1536195140">
              <w:marLeft w:val="0"/>
              <w:marRight w:val="0"/>
              <w:marTop w:val="0"/>
              <w:marBottom w:val="0"/>
              <w:divBdr>
                <w:top w:val="none" w:sz="0" w:space="0" w:color="auto"/>
                <w:left w:val="none" w:sz="0" w:space="0" w:color="auto"/>
                <w:bottom w:val="none" w:sz="0" w:space="0" w:color="auto"/>
                <w:right w:val="none" w:sz="0" w:space="0" w:color="auto"/>
              </w:divBdr>
              <w:divsChild>
                <w:div w:id="129712659">
                  <w:marLeft w:val="0"/>
                  <w:marRight w:val="0"/>
                  <w:marTop w:val="0"/>
                  <w:marBottom w:val="0"/>
                  <w:divBdr>
                    <w:top w:val="none" w:sz="0" w:space="0" w:color="auto"/>
                    <w:left w:val="none" w:sz="0" w:space="0" w:color="auto"/>
                    <w:bottom w:val="none" w:sz="0" w:space="0" w:color="auto"/>
                    <w:right w:val="none" w:sz="0" w:space="0" w:color="auto"/>
                  </w:divBdr>
                </w:div>
              </w:divsChild>
            </w:div>
            <w:div w:id="1142188538">
              <w:marLeft w:val="0"/>
              <w:marRight w:val="0"/>
              <w:marTop w:val="0"/>
              <w:marBottom w:val="0"/>
              <w:divBdr>
                <w:top w:val="none" w:sz="0" w:space="0" w:color="auto"/>
                <w:left w:val="none" w:sz="0" w:space="0" w:color="auto"/>
                <w:bottom w:val="none" w:sz="0" w:space="0" w:color="auto"/>
                <w:right w:val="none" w:sz="0" w:space="0" w:color="auto"/>
              </w:divBdr>
              <w:divsChild>
                <w:div w:id="91986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01605">
          <w:marLeft w:val="0"/>
          <w:marRight w:val="0"/>
          <w:marTop w:val="0"/>
          <w:marBottom w:val="0"/>
          <w:divBdr>
            <w:top w:val="none" w:sz="0" w:space="0" w:color="auto"/>
            <w:left w:val="none" w:sz="0" w:space="0" w:color="auto"/>
            <w:bottom w:val="none" w:sz="0" w:space="0" w:color="auto"/>
            <w:right w:val="none" w:sz="0" w:space="0" w:color="auto"/>
          </w:divBdr>
          <w:divsChild>
            <w:div w:id="800268410">
              <w:marLeft w:val="0"/>
              <w:marRight w:val="0"/>
              <w:marTop w:val="0"/>
              <w:marBottom w:val="0"/>
              <w:divBdr>
                <w:top w:val="none" w:sz="0" w:space="0" w:color="auto"/>
                <w:left w:val="none" w:sz="0" w:space="0" w:color="auto"/>
                <w:bottom w:val="none" w:sz="0" w:space="0" w:color="auto"/>
                <w:right w:val="none" w:sz="0" w:space="0" w:color="auto"/>
              </w:divBdr>
              <w:divsChild>
                <w:div w:id="94979571">
                  <w:marLeft w:val="0"/>
                  <w:marRight w:val="0"/>
                  <w:marTop w:val="0"/>
                  <w:marBottom w:val="0"/>
                  <w:divBdr>
                    <w:top w:val="none" w:sz="0" w:space="0" w:color="auto"/>
                    <w:left w:val="none" w:sz="0" w:space="0" w:color="auto"/>
                    <w:bottom w:val="none" w:sz="0" w:space="0" w:color="auto"/>
                    <w:right w:val="none" w:sz="0" w:space="0" w:color="auto"/>
                  </w:divBdr>
                </w:div>
                <w:div w:id="222566269">
                  <w:marLeft w:val="0"/>
                  <w:marRight w:val="0"/>
                  <w:marTop w:val="0"/>
                  <w:marBottom w:val="0"/>
                  <w:divBdr>
                    <w:top w:val="none" w:sz="0" w:space="0" w:color="auto"/>
                    <w:left w:val="none" w:sz="0" w:space="0" w:color="auto"/>
                    <w:bottom w:val="none" w:sz="0" w:space="0" w:color="auto"/>
                    <w:right w:val="none" w:sz="0" w:space="0" w:color="auto"/>
                  </w:divBdr>
                </w:div>
              </w:divsChild>
            </w:div>
            <w:div w:id="327711464">
              <w:marLeft w:val="0"/>
              <w:marRight w:val="0"/>
              <w:marTop w:val="0"/>
              <w:marBottom w:val="0"/>
              <w:divBdr>
                <w:top w:val="none" w:sz="0" w:space="0" w:color="auto"/>
                <w:left w:val="none" w:sz="0" w:space="0" w:color="auto"/>
                <w:bottom w:val="none" w:sz="0" w:space="0" w:color="auto"/>
                <w:right w:val="none" w:sz="0" w:space="0" w:color="auto"/>
              </w:divBdr>
              <w:divsChild>
                <w:div w:id="216861140">
                  <w:marLeft w:val="0"/>
                  <w:marRight w:val="0"/>
                  <w:marTop w:val="0"/>
                  <w:marBottom w:val="0"/>
                  <w:divBdr>
                    <w:top w:val="none" w:sz="0" w:space="0" w:color="auto"/>
                    <w:left w:val="none" w:sz="0" w:space="0" w:color="auto"/>
                    <w:bottom w:val="none" w:sz="0" w:space="0" w:color="auto"/>
                    <w:right w:val="none" w:sz="0" w:space="0" w:color="auto"/>
                  </w:divBdr>
                </w:div>
              </w:divsChild>
            </w:div>
            <w:div w:id="89661602">
              <w:marLeft w:val="0"/>
              <w:marRight w:val="0"/>
              <w:marTop w:val="0"/>
              <w:marBottom w:val="0"/>
              <w:divBdr>
                <w:top w:val="none" w:sz="0" w:space="0" w:color="auto"/>
                <w:left w:val="none" w:sz="0" w:space="0" w:color="auto"/>
                <w:bottom w:val="none" w:sz="0" w:space="0" w:color="auto"/>
                <w:right w:val="none" w:sz="0" w:space="0" w:color="auto"/>
              </w:divBdr>
              <w:divsChild>
                <w:div w:id="1262496931">
                  <w:marLeft w:val="0"/>
                  <w:marRight w:val="0"/>
                  <w:marTop w:val="0"/>
                  <w:marBottom w:val="0"/>
                  <w:divBdr>
                    <w:top w:val="none" w:sz="0" w:space="0" w:color="auto"/>
                    <w:left w:val="none" w:sz="0" w:space="0" w:color="auto"/>
                    <w:bottom w:val="none" w:sz="0" w:space="0" w:color="auto"/>
                    <w:right w:val="none" w:sz="0" w:space="0" w:color="auto"/>
                  </w:divBdr>
                </w:div>
                <w:div w:id="30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165775">
          <w:marLeft w:val="0"/>
          <w:marRight w:val="0"/>
          <w:marTop w:val="0"/>
          <w:marBottom w:val="0"/>
          <w:divBdr>
            <w:top w:val="none" w:sz="0" w:space="0" w:color="auto"/>
            <w:left w:val="none" w:sz="0" w:space="0" w:color="auto"/>
            <w:bottom w:val="none" w:sz="0" w:space="0" w:color="auto"/>
            <w:right w:val="none" w:sz="0" w:space="0" w:color="auto"/>
          </w:divBdr>
          <w:divsChild>
            <w:div w:id="1976450888">
              <w:marLeft w:val="0"/>
              <w:marRight w:val="0"/>
              <w:marTop w:val="0"/>
              <w:marBottom w:val="0"/>
              <w:divBdr>
                <w:top w:val="none" w:sz="0" w:space="0" w:color="auto"/>
                <w:left w:val="none" w:sz="0" w:space="0" w:color="auto"/>
                <w:bottom w:val="none" w:sz="0" w:space="0" w:color="auto"/>
                <w:right w:val="none" w:sz="0" w:space="0" w:color="auto"/>
              </w:divBdr>
              <w:divsChild>
                <w:div w:id="222064290">
                  <w:marLeft w:val="0"/>
                  <w:marRight w:val="0"/>
                  <w:marTop w:val="0"/>
                  <w:marBottom w:val="0"/>
                  <w:divBdr>
                    <w:top w:val="none" w:sz="0" w:space="0" w:color="auto"/>
                    <w:left w:val="none" w:sz="0" w:space="0" w:color="auto"/>
                    <w:bottom w:val="none" w:sz="0" w:space="0" w:color="auto"/>
                    <w:right w:val="none" w:sz="0" w:space="0" w:color="auto"/>
                  </w:divBdr>
                </w:div>
              </w:divsChild>
            </w:div>
            <w:div w:id="116411695">
              <w:marLeft w:val="0"/>
              <w:marRight w:val="0"/>
              <w:marTop w:val="0"/>
              <w:marBottom w:val="0"/>
              <w:divBdr>
                <w:top w:val="none" w:sz="0" w:space="0" w:color="auto"/>
                <w:left w:val="none" w:sz="0" w:space="0" w:color="auto"/>
                <w:bottom w:val="none" w:sz="0" w:space="0" w:color="auto"/>
                <w:right w:val="none" w:sz="0" w:space="0" w:color="auto"/>
              </w:divBdr>
              <w:divsChild>
                <w:div w:id="916595818">
                  <w:marLeft w:val="0"/>
                  <w:marRight w:val="0"/>
                  <w:marTop w:val="0"/>
                  <w:marBottom w:val="0"/>
                  <w:divBdr>
                    <w:top w:val="none" w:sz="0" w:space="0" w:color="auto"/>
                    <w:left w:val="none" w:sz="0" w:space="0" w:color="auto"/>
                    <w:bottom w:val="none" w:sz="0" w:space="0" w:color="auto"/>
                    <w:right w:val="none" w:sz="0" w:space="0" w:color="auto"/>
                  </w:divBdr>
                </w:div>
              </w:divsChild>
            </w:div>
            <w:div w:id="1352296047">
              <w:marLeft w:val="0"/>
              <w:marRight w:val="0"/>
              <w:marTop w:val="0"/>
              <w:marBottom w:val="0"/>
              <w:divBdr>
                <w:top w:val="none" w:sz="0" w:space="0" w:color="auto"/>
                <w:left w:val="none" w:sz="0" w:space="0" w:color="auto"/>
                <w:bottom w:val="none" w:sz="0" w:space="0" w:color="auto"/>
                <w:right w:val="none" w:sz="0" w:space="0" w:color="auto"/>
              </w:divBdr>
              <w:divsChild>
                <w:div w:id="69057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1107</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Dewhurst</dc:creator>
  <cp:keywords/>
  <dc:description/>
  <cp:lastModifiedBy>Alan Dewhurst</cp:lastModifiedBy>
  <cp:revision>1</cp:revision>
  <dcterms:created xsi:type="dcterms:W3CDTF">2023-11-09T18:02:00Z</dcterms:created>
  <dcterms:modified xsi:type="dcterms:W3CDTF">2023-11-09T18:29:00Z</dcterms:modified>
</cp:coreProperties>
</file>