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25" w:rsidRPr="003E3225" w:rsidRDefault="003E3225" w:rsidP="003E3225">
      <w:pPr>
        <w:rPr>
          <w:b/>
          <w:sz w:val="28"/>
          <w:szCs w:val="28"/>
        </w:rPr>
      </w:pPr>
      <w:r w:rsidRPr="003E3225">
        <w:rPr>
          <w:b/>
          <w:sz w:val="28"/>
          <w:szCs w:val="28"/>
        </w:rPr>
        <w:t>Guidance</w:t>
      </w:r>
    </w:p>
    <w:p w:rsidR="003E3225" w:rsidRPr="003E3225" w:rsidRDefault="003E3225" w:rsidP="003E3225">
      <w:pPr>
        <w:rPr>
          <w:b/>
          <w:sz w:val="28"/>
          <w:szCs w:val="28"/>
        </w:rPr>
      </w:pPr>
      <w:r w:rsidRPr="003E3225">
        <w:rPr>
          <w:b/>
          <w:sz w:val="28"/>
          <w:szCs w:val="28"/>
        </w:rPr>
        <w:t xml:space="preserve">Conducting an initial meeting to inform an individual within the Catholic Church that safeguarding concerns have arisen or an allegation has been made.  </w:t>
      </w:r>
    </w:p>
    <w:p w:rsidR="003E3225" w:rsidRPr="0039581D" w:rsidRDefault="003E3225" w:rsidP="003E3225">
      <w:pPr>
        <w:rPr>
          <w:u w:val="single"/>
        </w:rPr>
      </w:pPr>
      <w:r w:rsidRPr="0039581D">
        <w:rPr>
          <w:u w:val="single"/>
        </w:rPr>
        <w:t>Key principles</w:t>
      </w:r>
    </w:p>
    <w:p w:rsidR="003E3225" w:rsidRDefault="003E3225" w:rsidP="003E3225">
      <w:r w:rsidRPr="0039581D">
        <w:t xml:space="preserve">When safeguarding concerns arise or an allegation is made against an individual they should be informed in person.  </w:t>
      </w:r>
    </w:p>
    <w:p w:rsidR="003E3225" w:rsidRPr="0039581D" w:rsidRDefault="003E3225" w:rsidP="003E3225">
      <w:r>
        <w:t>The individual concerned should have the opportunity to be supported during the process by a person of their choice, unless to do so could compromise an investigation or frustrate the meeting process.</w:t>
      </w:r>
    </w:p>
    <w:p w:rsidR="003E3225" w:rsidRPr="0039581D" w:rsidRDefault="003E3225" w:rsidP="003E3225">
      <w:pPr>
        <w:rPr>
          <w:lang w:val="en-US"/>
        </w:rPr>
      </w:pPr>
      <w:r w:rsidRPr="0039581D">
        <w:rPr>
          <w:lang w:val="en-US"/>
        </w:rPr>
        <w:t xml:space="preserve">Before the meeting is arranged the Safeguarding Coordinator </w:t>
      </w:r>
      <w:r w:rsidR="00B8223F">
        <w:rPr>
          <w:lang w:val="en-US"/>
        </w:rPr>
        <w:t>must</w:t>
      </w:r>
      <w:r w:rsidRPr="0039581D">
        <w:rPr>
          <w:lang w:val="en-US"/>
        </w:rPr>
        <w:t xml:space="preserve"> seek advice from the Police and/or Designated Officer for allegations to ensure that any future investigation will not be compromised by contacting the person concerned.</w:t>
      </w:r>
      <w:r>
        <w:rPr>
          <w:lang w:val="en-US"/>
        </w:rPr>
        <w:t xml:space="preserve">  </w:t>
      </w:r>
    </w:p>
    <w:p w:rsidR="003E3225" w:rsidRPr="0039581D" w:rsidRDefault="003E3225" w:rsidP="003E3225">
      <w:r w:rsidRPr="0039581D">
        <w:t>There</w:t>
      </w:r>
      <w:r w:rsidR="00B8223F">
        <w:t xml:space="preserve"> must</w:t>
      </w:r>
      <w:r w:rsidRPr="0039581D">
        <w:t xml:space="preserve"> always be </w:t>
      </w:r>
      <w:r>
        <w:t xml:space="preserve">prior </w:t>
      </w:r>
      <w:r w:rsidRPr="0039581D">
        <w:t>discussion with the Police and/or Designated Officer about what information can and cannot be divulged during an initial meeting because of the potential to influence witnesses or interfere with evidence.</w:t>
      </w:r>
    </w:p>
    <w:p w:rsidR="003E3225" w:rsidRPr="0039581D" w:rsidRDefault="003E3225" w:rsidP="003E3225">
      <w:pPr>
        <w:rPr>
          <w:u w:val="single"/>
        </w:rPr>
      </w:pPr>
      <w:r w:rsidRPr="0039581D">
        <w:rPr>
          <w:u w:val="single"/>
        </w:rPr>
        <w:t>Arranging the meeting</w:t>
      </w:r>
    </w:p>
    <w:p w:rsidR="003E3225" w:rsidRPr="0039581D" w:rsidRDefault="003E3225" w:rsidP="003E3225">
      <w:r w:rsidRPr="0039581D">
        <w:t xml:space="preserve">Informing someone that safeguarding concerns have arisen or an allegation has been made against </w:t>
      </w:r>
      <w:proofErr w:type="gramStart"/>
      <w:r w:rsidRPr="0039581D">
        <w:t>them</w:t>
      </w:r>
      <w:proofErr w:type="gramEnd"/>
      <w:r w:rsidRPr="0039581D">
        <w:t xml:space="preserve"> may provoke anxiety for the individual.  At the meeting, it is possible that the individual will not be able to fully comprehend what is being said or understand the </w:t>
      </w:r>
      <w:r>
        <w:t xml:space="preserve">proposed </w:t>
      </w:r>
      <w:r w:rsidRPr="0039581D">
        <w:t>actions</w:t>
      </w:r>
      <w:r>
        <w:t>.</w:t>
      </w:r>
      <w:r w:rsidRPr="0039581D">
        <w:t xml:space="preserve">  When arranging to meet with the individual</w:t>
      </w:r>
      <w:r>
        <w:t xml:space="preserve">, </w:t>
      </w:r>
      <w:r w:rsidRPr="0039581D">
        <w:t xml:space="preserve">it is good practice to offer them the opportunity to choose and arrange for someone to accompany them.  </w:t>
      </w:r>
    </w:p>
    <w:p w:rsidR="003E3225" w:rsidRPr="0039581D" w:rsidRDefault="003E3225" w:rsidP="003E3225">
      <w:r w:rsidRPr="0039581D">
        <w:t>The person accompanying the person concerned can:</w:t>
      </w:r>
    </w:p>
    <w:p w:rsidR="003E3225" w:rsidRPr="0039581D" w:rsidRDefault="003E3225" w:rsidP="003E3225">
      <w:pPr>
        <w:pStyle w:val="ListParagraph"/>
        <w:numPr>
          <w:ilvl w:val="0"/>
          <w:numId w:val="13"/>
        </w:numPr>
      </w:pPr>
      <w:r w:rsidRPr="0039581D">
        <w:t>Take notes on behalf of the individual</w:t>
      </w:r>
      <w:r w:rsidR="00B8223F">
        <w:t>;</w:t>
      </w:r>
    </w:p>
    <w:p w:rsidR="003E3225" w:rsidRPr="0039581D" w:rsidRDefault="003E3225" w:rsidP="003E3225">
      <w:pPr>
        <w:pStyle w:val="ListParagraph"/>
        <w:numPr>
          <w:ilvl w:val="0"/>
          <w:numId w:val="13"/>
        </w:numPr>
      </w:pPr>
      <w:r w:rsidRPr="0039581D">
        <w:t>Ask questions about processes on behalf of the individual</w:t>
      </w:r>
      <w:r w:rsidR="00B8223F">
        <w:t>;</w:t>
      </w:r>
    </w:p>
    <w:p w:rsidR="003E3225" w:rsidRPr="0039581D" w:rsidRDefault="003E3225" w:rsidP="003E3225">
      <w:pPr>
        <w:pStyle w:val="ListParagraph"/>
        <w:numPr>
          <w:ilvl w:val="0"/>
          <w:numId w:val="13"/>
        </w:numPr>
      </w:pPr>
      <w:r w:rsidRPr="0039581D">
        <w:t>Be a source of emotional support to the individual</w:t>
      </w:r>
      <w:r w:rsidR="00B8223F">
        <w:t>.</w:t>
      </w:r>
    </w:p>
    <w:p w:rsidR="003E3225" w:rsidRDefault="003E3225" w:rsidP="003E3225">
      <w:r>
        <w:t xml:space="preserve">It is unlikely to be necessary for the person concerned to have a member of the legal profession of canon lawyer present as this is not an investigatory or disciplinary meeting.  </w:t>
      </w:r>
      <w:r w:rsidR="00807E91">
        <w:t>Signposting to channels of Legal Advice and Support for future meetings should take place but not be specific to providers so that support to respondents taken up is independent.</w:t>
      </w:r>
    </w:p>
    <w:p w:rsidR="003E3225" w:rsidRPr="0039581D" w:rsidRDefault="003E3225" w:rsidP="003E3225">
      <w:r w:rsidRPr="0039581D">
        <w:lastRenderedPageBreak/>
        <w:t>Advance notice of the meeting should be given to allow time for</w:t>
      </w:r>
      <w:r>
        <w:t xml:space="preserve"> individual to arrange for somebody to be present with them </w:t>
      </w:r>
      <w:r w:rsidRPr="0039581D">
        <w:t>and only in exceptional cases should no warning be given.</w:t>
      </w:r>
    </w:p>
    <w:p w:rsidR="003E3225" w:rsidRPr="0039581D" w:rsidRDefault="003E3225" w:rsidP="003E3225">
      <w:r w:rsidRPr="0039581D">
        <w:t xml:space="preserve">There is no obligation on the part of the diocese or religious </w:t>
      </w:r>
      <w:r>
        <w:t>congregation</w:t>
      </w:r>
      <w:r w:rsidRPr="0039581D">
        <w:t xml:space="preserve"> to pay any costs arising from somebody accompanying the individual to the meeting.  </w:t>
      </w:r>
    </w:p>
    <w:p w:rsidR="003E3225" w:rsidRDefault="003E3225" w:rsidP="003E3225">
      <w:r w:rsidRPr="0039581D">
        <w:t xml:space="preserve">In cases where no advance warning can be given or the individual chooses not to select somebody to accompany them, the Safeguarding Coordinator or appointed person should consider arranging for someone independent of the process to attend who can provide support and act as a point of liaison for the individual.  </w:t>
      </w:r>
    </w:p>
    <w:p w:rsidR="003E3225" w:rsidRPr="0039581D" w:rsidRDefault="003E3225" w:rsidP="003E3225">
      <w:r w:rsidRPr="0039581D">
        <w:t xml:space="preserve">Whilst the individual should be able to choose who accompanies them, on occasions it might be appropriate for the Safeguarding Coordinator to exclude particular people e.g. if they are in some way connected to the alleged incident or if they are threatening and intimidating.   </w:t>
      </w:r>
    </w:p>
    <w:p w:rsidR="003E3225" w:rsidRPr="0039581D" w:rsidRDefault="003E3225" w:rsidP="003E3225">
      <w:r w:rsidRPr="0039581D">
        <w:t xml:space="preserve">Decisions to exclude particular people and the rationale for doing so should be clearly recorded and where appropriate, explained to the individual.  </w:t>
      </w:r>
    </w:p>
    <w:p w:rsidR="003E3225" w:rsidRDefault="003E3225" w:rsidP="003E3225">
      <w:r w:rsidRPr="0039581D">
        <w:t xml:space="preserve">Conducting the meeting can also be anxiety provoking for the Safeguarding Coordinator or other appointed </w:t>
      </w:r>
      <w:r w:rsidR="00C333FD">
        <w:t xml:space="preserve">person </w:t>
      </w:r>
      <w:r w:rsidRPr="0039581D">
        <w:t xml:space="preserve">who will need to ensure that they impart the most important and relevant information whilst potentially dealing with distress or anger on the part of the individual.   For this reason, it is also appropriate for the person conducting the meeting to have another person present. In addition to being a source of support, the second person can take a </w:t>
      </w:r>
      <w:r>
        <w:t xml:space="preserve">written </w:t>
      </w:r>
      <w:r w:rsidRPr="0039581D">
        <w:t xml:space="preserve">record of what is said during the meeting and note matters that need addressing following the meeting, leaving the Safeguarding Coordinator or appointed person to lead the meeting and develop a meaningful rapport with the individual.  </w:t>
      </w:r>
    </w:p>
    <w:p w:rsidR="003E3225" w:rsidRDefault="003E3225" w:rsidP="003E3225">
      <w:r>
        <w:t>Consideration should also be given to the physical safety of the person(s) conducting the meeting and risks should be identified, assessed and addressed.  Where possible a neutral venue which is confidential but where others can be called upon for assistance should be used.</w:t>
      </w:r>
    </w:p>
    <w:p w:rsidR="003E3225" w:rsidRPr="0039581D" w:rsidRDefault="003E3225" w:rsidP="003E3225">
      <w:pPr>
        <w:rPr>
          <w:u w:val="single"/>
        </w:rPr>
      </w:pPr>
      <w:r w:rsidRPr="0039581D">
        <w:rPr>
          <w:u w:val="single"/>
        </w:rPr>
        <w:t>Conducting the meeting</w:t>
      </w:r>
    </w:p>
    <w:p w:rsidR="003E3225" w:rsidRPr="0039581D" w:rsidRDefault="003E3225" w:rsidP="003E3225">
      <w:r w:rsidRPr="0039581D">
        <w:t>At the initial meeting, it is important to focus on the important matters that need to be conveyed at that time and not overwhelm the individual with too much additional information that can be conveyed at a different time or in a different way.  The content of the information and the manner in which it is conveyed should be non-accusatory and guilt should not be presumed.</w:t>
      </w:r>
    </w:p>
    <w:p w:rsidR="003E3225" w:rsidRDefault="003E3225" w:rsidP="003E3225">
      <w:r w:rsidRPr="0039581D">
        <w:t xml:space="preserve">At the start of the meeting the roles of those present, the reason for the meeting, the need for confidentiality throughout the ensuing process and what will potentially happen next should all be explained.  </w:t>
      </w:r>
      <w:r>
        <w:t xml:space="preserve">Where certain information cannot be shared due to the presence of the support person, this should be explained.  </w:t>
      </w:r>
      <w:r w:rsidRPr="0039581D">
        <w:t xml:space="preserve">It should also be explained </w:t>
      </w:r>
      <w:r>
        <w:t xml:space="preserve">that </w:t>
      </w:r>
      <w:r w:rsidRPr="0039581D">
        <w:t xml:space="preserve">the meeting is not an investigatory </w:t>
      </w:r>
      <w:r w:rsidRPr="0039581D">
        <w:lastRenderedPageBreak/>
        <w:t>interview or a disciplinary meeting</w:t>
      </w:r>
      <w:r w:rsidRPr="0039581D">
        <w:rPr>
          <w:rStyle w:val="FootnoteReference"/>
        </w:rPr>
        <w:footnoteReference w:id="1"/>
      </w:r>
      <w:r>
        <w:t xml:space="preserve"> and solely focuses on the provision of information</w:t>
      </w:r>
      <w:r w:rsidRPr="0039581D">
        <w:t>.  The individual should be informed about what will happen with information that they share at that meeting e.g. who it will be provided to and for what purpose and how it will be stored by the person conducting the meeting.  A privacy notice should be given at the meeting</w:t>
      </w:r>
      <w:r w:rsidRPr="0039581D">
        <w:rPr>
          <w:rStyle w:val="FootnoteReference"/>
        </w:rPr>
        <w:footnoteReference w:id="2"/>
      </w:r>
      <w:r w:rsidRPr="0039581D">
        <w:t>.</w:t>
      </w:r>
    </w:p>
    <w:p w:rsidR="00807E91" w:rsidRPr="0039581D" w:rsidRDefault="00807E91" w:rsidP="003E3225">
      <w:r>
        <w:t xml:space="preserve">An opportunity should be given for the respondent to discuss the matter once presented with their appointed support person before any discussion continues between the respondent and the Safeguarding Coordinator if advance notification of the particulars could not be made </w:t>
      </w:r>
    </w:p>
    <w:p w:rsidR="003E3225" w:rsidRPr="00B8223F" w:rsidRDefault="003E3225" w:rsidP="003E3225">
      <w:pPr>
        <w:spacing w:before="150" w:after="150" w:line="240" w:lineRule="auto"/>
        <w:rPr>
          <w:rFonts w:ascii="Calibri" w:eastAsia="Times New Roman" w:hAnsi="Calibri" w:cs="Times New Roman"/>
          <w:color w:val="000000"/>
          <w:u w:val="single"/>
          <w:lang w:eastAsia="en-GB"/>
        </w:rPr>
      </w:pPr>
      <w:r w:rsidRPr="00B8223F">
        <w:rPr>
          <w:rFonts w:ascii="Calibri" w:eastAsia="Times New Roman" w:hAnsi="Calibri" w:cs="Times New Roman"/>
          <w:color w:val="000000"/>
          <w:u w:val="single"/>
          <w:lang w:eastAsia="en-GB"/>
        </w:rPr>
        <w:t>Electronic and digital recording of meetings</w:t>
      </w:r>
    </w:p>
    <w:p w:rsidR="003E3225" w:rsidRPr="0039581D" w:rsidRDefault="003E3225" w:rsidP="003E3225">
      <w:pPr>
        <w:spacing w:before="150" w:after="150" w:line="240" w:lineRule="auto"/>
        <w:rPr>
          <w:rFonts w:ascii="Calibri" w:eastAsia="Times New Roman" w:hAnsi="Calibri" w:cs="Times New Roman"/>
          <w:color w:val="000000"/>
          <w:lang w:eastAsia="en-GB"/>
        </w:rPr>
      </w:pPr>
      <w:r w:rsidRPr="0039581D">
        <w:rPr>
          <w:rFonts w:ascii="Calibri" w:eastAsia="Times New Roman" w:hAnsi="Calibri" w:cs="Times New Roman"/>
          <w:color w:val="000000"/>
          <w:lang w:eastAsia="en-GB"/>
        </w:rPr>
        <w:t>Any person present at the meeting might wish to have a verbatim record of the conversation to refer back to or because they have difficulties in making notes at the time or recalling what is said.  It is possible that a recording will be wanted</w:t>
      </w:r>
      <w:r w:rsidR="00B8223F">
        <w:rPr>
          <w:rFonts w:ascii="Calibri" w:eastAsia="Times New Roman" w:hAnsi="Calibri" w:cs="Times New Roman"/>
          <w:color w:val="000000"/>
          <w:lang w:eastAsia="en-GB"/>
        </w:rPr>
        <w:t xml:space="preserve">, which </w:t>
      </w:r>
      <w:r w:rsidRPr="0039581D">
        <w:rPr>
          <w:rFonts w:ascii="Calibri" w:eastAsia="Times New Roman" w:hAnsi="Calibri" w:cs="Times New Roman"/>
          <w:color w:val="000000"/>
          <w:lang w:eastAsia="en-GB"/>
        </w:rPr>
        <w:t xml:space="preserve">could be used for other purposes </w:t>
      </w:r>
      <w:r w:rsidR="00B8223F">
        <w:rPr>
          <w:rFonts w:ascii="Calibri" w:eastAsia="Times New Roman" w:hAnsi="Calibri" w:cs="Times New Roman"/>
          <w:color w:val="000000"/>
          <w:lang w:eastAsia="en-GB"/>
        </w:rPr>
        <w:t>having</w:t>
      </w:r>
      <w:r w:rsidRPr="0039581D">
        <w:rPr>
          <w:rFonts w:ascii="Calibri" w:eastAsia="Times New Roman" w:hAnsi="Calibri" w:cs="Times New Roman"/>
          <w:color w:val="000000"/>
          <w:lang w:eastAsia="en-GB"/>
        </w:rPr>
        <w:t xml:space="preserve"> a negative impact on those present.</w:t>
      </w:r>
    </w:p>
    <w:p w:rsidR="003E3225" w:rsidRDefault="00B8223F" w:rsidP="003E3225">
      <w:pPr>
        <w:spacing w:before="150" w:after="15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Where possible </w:t>
      </w:r>
      <w:r w:rsidR="003E3225" w:rsidRPr="0039581D">
        <w:rPr>
          <w:rFonts w:ascii="Calibri" w:eastAsia="Times New Roman" w:hAnsi="Calibri" w:cs="Times New Roman"/>
          <w:color w:val="000000"/>
          <w:lang w:eastAsia="en-GB"/>
        </w:rPr>
        <w:t>agreement on recording should be reached before the meeting takes place</w:t>
      </w:r>
      <w:r w:rsidR="003E3225">
        <w:rPr>
          <w:rFonts w:ascii="Calibri" w:eastAsia="Times New Roman" w:hAnsi="Calibri" w:cs="Times New Roman"/>
          <w:color w:val="000000"/>
          <w:lang w:eastAsia="en-GB"/>
        </w:rPr>
        <w:t xml:space="preserve"> giving both interviewer and interviewee the opportunity to provide their own recording equipment</w:t>
      </w:r>
      <w:r w:rsidR="003E3225" w:rsidRPr="0039581D">
        <w:rPr>
          <w:rFonts w:ascii="Calibri" w:eastAsia="Times New Roman" w:hAnsi="Calibri" w:cs="Times New Roman"/>
          <w:color w:val="000000"/>
          <w:lang w:eastAsia="en-GB"/>
        </w:rPr>
        <w:t xml:space="preserve">.  The individual concerned should direct the request to the Safeguarding Coordinator who will have the opportunity </w:t>
      </w:r>
      <w:r>
        <w:rPr>
          <w:rFonts w:ascii="Calibri" w:eastAsia="Times New Roman" w:hAnsi="Calibri" w:cs="Times New Roman"/>
          <w:color w:val="000000"/>
          <w:lang w:eastAsia="en-GB"/>
        </w:rPr>
        <w:t xml:space="preserve">to </w:t>
      </w:r>
      <w:r w:rsidR="003E3225" w:rsidRPr="0039581D">
        <w:rPr>
          <w:rFonts w:ascii="Calibri" w:eastAsia="Times New Roman" w:hAnsi="Calibri" w:cs="Times New Roman"/>
          <w:color w:val="000000"/>
          <w:lang w:eastAsia="en-GB"/>
        </w:rPr>
        <w:t xml:space="preserve">consider the request. </w:t>
      </w:r>
    </w:p>
    <w:p w:rsidR="003E3225" w:rsidRPr="006769B6" w:rsidRDefault="003E3225" w:rsidP="003E3225">
      <w:r w:rsidRPr="0039581D">
        <w:t xml:space="preserve">There is no obligation on the part of the diocese or religious </w:t>
      </w:r>
      <w:r>
        <w:t>congregation</w:t>
      </w:r>
      <w:r w:rsidRPr="0039581D">
        <w:t xml:space="preserve"> to pay any costs arising from an individual making a recording or transcript of the recording.  </w:t>
      </w:r>
    </w:p>
    <w:p w:rsidR="003E3225" w:rsidRPr="00B8774B" w:rsidRDefault="003E3225" w:rsidP="003E3225">
      <w:pPr>
        <w:spacing w:before="150" w:after="150" w:line="240" w:lineRule="auto"/>
        <w:rPr>
          <w:rFonts w:ascii="Calibri" w:eastAsia="Times New Roman" w:hAnsi="Calibri" w:cs="Times New Roman"/>
          <w:color w:val="000000"/>
          <w:lang w:eastAsia="en-GB"/>
        </w:rPr>
      </w:pPr>
      <w:r w:rsidRPr="0039581D">
        <w:rPr>
          <w:rFonts w:ascii="Calibri" w:eastAsia="Times New Roman" w:hAnsi="Calibri" w:cs="Times New Roman"/>
          <w:color w:val="000000"/>
          <w:lang w:eastAsia="en-GB"/>
        </w:rPr>
        <w:t xml:space="preserve"> </w:t>
      </w:r>
      <w:r w:rsidRPr="00B8774B">
        <w:rPr>
          <w:rFonts w:ascii="Calibri" w:eastAsia="Times New Roman" w:hAnsi="Calibri" w:cs="Times New Roman"/>
          <w:color w:val="000000"/>
          <w:lang w:eastAsia="en-GB"/>
        </w:rPr>
        <w:t>It is important that each such request is considered on its own merits</w:t>
      </w:r>
      <w:r w:rsidRPr="0039581D">
        <w:rPr>
          <w:rFonts w:ascii="Calibri" w:eastAsia="Times New Roman" w:hAnsi="Calibri" w:cs="Times New Roman"/>
          <w:color w:val="000000"/>
          <w:lang w:eastAsia="en-GB"/>
        </w:rPr>
        <w:t xml:space="preserve"> and </w:t>
      </w:r>
      <w:r>
        <w:rPr>
          <w:rFonts w:ascii="Calibri" w:eastAsia="Times New Roman" w:hAnsi="Calibri" w:cs="Times New Roman"/>
          <w:color w:val="000000"/>
          <w:lang w:eastAsia="en-GB"/>
        </w:rPr>
        <w:t>i</w:t>
      </w:r>
      <w:r w:rsidRPr="00B8774B">
        <w:rPr>
          <w:rFonts w:ascii="Calibri" w:eastAsia="Times New Roman" w:hAnsi="Calibri" w:cs="Times New Roman"/>
          <w:color w:val="000000"/>
          <w:lang w:eastAsia="en-GB"/>
        </w:rPr>
        <w:t>n considering the request by any party, it should be ensured that agreeing to such a request will not impact on the quality of the information-sharing and discussion</w:t>
      </w:r>
      <w:r w:rsidRPr="0039581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I</w:t>
      </w:r>
      <w:r w:rsidRPr="0039581D">
        <w:rPr>
          <w:rFonts w:ascii="Calibri" w:eastAsia="Times New Roman" w:hAnsi="Calibri" w:cs="Times New Roman"/>
          <w:color w:val="000000"/>
          <w:lang w:eastAsia="en-GB"/>
        </w:rPr>
        <w:t xml:space="preserve">f the Safeguarding Coordinator is </w:t>
      </w:r>
      <w:r w:rsidRPr="00B8774B">
        <w:rPr>
          <w:rFonts w:ascii="Calibri" w:eastAsia="Times New Roman" w:hAnsi="Calibri" w:cs="Times New Roman"/>
          <w:color w:val="000000"/>
          <w:lang w:eastAsia="en-GB"/>
        </w:rPr>
        <w:t>minded to refuse the request, then legal advice should be sought.</w:t>
      </w:r>
    </w:p>
    <w:p w:rsidR="003E3225" w:rsidRPr="0039581D" w:rsidRDefault="003E3225" w:rsidP="003E3225">
      <w:pPr>
        <w:spacing w:before="150" w:after="150" w:line="240" w:lineRule="auto"/>
        <w:rPr>
          <w:rFonts w:ascii="Calibri" w:eastAsia="Times New Roman" w:hAnsi="Calibri" w:cs="Times New Roman"/>
          <w:color w:val="000000"/>
          <w:lang w:eastAsia="en-GB"/>
        </w:rPr>
      </w:pPr>
      <w:r w:rsidRPr="0039581D">
        <w:rPr>
          <w:rFonts w:ascii="Calibri" w:eastAsia="Times New Roman" w:hAnsi="Calibri" w:cs="Times New Roman"/>
          <w:color w:val="000000"/>
          <w:lang w:eastAsia="en-GB"/>
        </w:rPr>
        <w:t>Where recording is agreed in advance, those present should be asked</w:t>
      </w:r>
      <w:r w:rsidRPr="00B8774B">
        <w:rPr>
          <w:rFonts w:ascii="Calibri" w:eastAsia="Times New Roman" w:hAnsi="Calibri" w:cs="Times New Roman"/>
          <w:color w:val="000000"/>
          <w:lang w:eastAsia="en-GB"/>
        </w:rPr>
        <w:t xml:space="preserve"> to sign </w:t>
      </w:r>
      <w:r w:rsidRPr="0039581D">
        <w:rPr>
          <w:rFonts w:ascii="Calibri" w:eastAsia="Times New Roman" w:hAnsi="Calibri" w:cs="Times New Roman"/>
          <w:color w:val="000000"/>
          <w:lang w:eastAsia="en-GB"/>
        </w:rPr>
        <w:t xml:space="preserve">a document </w:t>
      </w:r>
      <w:r w:rsidRPr="00B8774B">
        <w:rPr>
          <w:rFonts w:ascii="Calibri" w:eastAsia="Times New Roman" w:hAnsi="Calibri" w:cs="Times New Roman"/>
          <w:color w:val="000000"/>
          <w:lang w:eastAsia="en-GB"/>
        </w:rPr>
        <w:t xml:space="preserve">to indicate their agreement to and understanding of </w:t>
      </w:r>
      <w:r w:rsidRPr="0039581D">
        <w:rPr>
          <w:rFonts w:ascii="Calibri" w:eastAsia="Times New Roman" w:hAnsi="Calibri" w:cs="Times New Roman"/>
          <w:color w:val="000000"/>
          <w:lang w:eastAsia="en-GB"/>
        </w:rPr>
        <w:t>any limitations on the use of the recorded material.</w:t>
      </w:r>
    </w:p>
    <w:p w:rsidR="003E3225" w:rsidRPr="00B8774B" w:rsidRDefault="003E3225" w:rsidP="003E3225">
      <w:pPr>
        <w:spacing w:before="150" w:after="150" w:line="240" w:lineRule="auto"/>
        <w:rPr>
          <w:rFonts w:ascii="Calibri" w:eastAsia="Times New Roman" w:hAnsi="Calibri" w:cs="Times New Roman"/>
          <w:color w:val="000000"/>
          <w:lang w:eastAsia="en-GB"/>
        </w:rPr>
      </w:pPr>
      <w:r w:rsidRPr="0039581D">
        <w:rPr>
          <w:rFonts w:ascii="Calibri" w:eastAsia="Times New Roman" w:hAnsi="Calibri" w:cs="Times New Roman"/>
          <w:color w:val="000000"/>
          <w:lang w:eastAsia="en-GB"/>
        </w:rPr>
        <w:t xml:space="preserve">Where recording is not agreed in advance and the request is made at the meeting, those present during the meeting can refuse but must be mindful that there are no specific legal restrictions on the recording of face to face conversations, whether the recording is done overtly or covertly.  Whilst the recording itself may be legitimate there may be restrictions on its use.  For example, </w:t>
      </w:r>
      <w:r w:rsidR="00B8223F">
        <w:rPr>
          <w:rFonts w:ascii="Calibri" w:eastAsia="Times New Roman" w:hAnsi="Calibri" w:cs="Times New Roman"/>
          <w:color w:val="000000"/>
          <w:lang w:eastAsia="en-GB"/>
        </w:rPr>
        <w:t xml:space="preserve">the </w:t>
      </w:r>
      <w:r w:rsidRPr="0039581D">
        <w:rPr>
          <w:rFonts w:ascii="Calibri" w:eastAsia="Times New Roman" w:hAnsi="Calibri" w:cs="Times New Roman"/>
          <w:color w:val="000000"/>
          <w:lang w:eastAsia="en-GB"/>
        </w:rPr>
        <w:t xml:space="preserve">recording </w:t>
      </w:r>
      <w:r w:rsidRPr="00B8774B">
        <w:rPr>
          <w:rFonts w:ascii="Calibri" w:eastAsia="Times New Roman" w:hAnsi="Calibri" w:cs="Times New Roman"/>
          <w:color w:val="000000"/>
          <w:lang w:eastAsia="en-GB"/>
        </w:rPr>
        <w:t>may contain information (including possible ‘sensitive personal information’) relating to third parties, and the distribution of such information so as to enable those third parties to be identified is likely to be in breach of data protection provisions. If the issues in question are the subject of ongoing court proceedings, then there is also a possible contempt of court.</w:t>
      </w:r>
    </w:p>
    <w:p w:rsidR="003E3225" w:rsidRPr="0039581D" w:rsidRDefault="003E3225" w:rsidP="003E3225">
      <w:pPr>
        <w:spacing w:before="150" w:after="150" w:line="240" w:lineRule="auto"/>
        <w:rPr>
          <w:rFonts w:ascii="Calibri" w:eastAsia="Times New Roman" w:hAnsi="Calibri" w:cs="Times New Roman"/>
          <w:color w:val="000000"/>
          <w:lang w:eastAsia="en-GB"/>
        </w:rPr>
      </w:pPr>
      <w:r w:rsidRPr="0039581D">
        <w:rPr>
          <w:rFonts w:ascii="Calibri" w:eastAsia="Times New Roman" w:hAnsi="Calibri" w:cs="Times New Roman"/>
          <w:color w:val="000000"/>
          <w:lang w:eastAsia="en-GB"/>
        </w:rPr>
        <w:lastRenderedPageBreak/>
        <w:t xml:space="preserve">At all meetings, those present should be mindful that covert recording could be taking place so nothing should be said that the person would not be prepared to have seen or heard by relevant others.  </w:t>
      </w:r>
    </w:p>
    <w:p w:rsidR="003E3225" w:rsidRPr="0039581D" w:rsidRDefault="003E3225" w:rsidP="003E3225">
      <w:r w:rsidRPr="0039581D">
        <w:t xml:space="preserve">For Religious and Clergy, at the end of the meeting the individual should also be given the information leaflet ‘Responsibilities of Dioceses and Religious </w:t>
      </w:r>
      <w:r>
        <w:t>Congregation</w:t>
      </w:r>
      <w:r w:rsidRPr="0039581D">
        <w:t xml:space="preserve">s towards Clergy and Religious against whom allegations have been made’.  </w:t>
      </w:r>
    </w:p>
    <w:p w:rsidR="003E3225" w:rsidRPr="0039581D" w:rsidRDefault="003E3225" w:rsidP="003E3225">
      <w:pPr>
        <w:rPr>
          <w:u w:val="single"/>
        </w:rPr>
      </w:pPr>
      <w:r w:rsidRPr="0039581D">
        <w:rPr>
          <w:u w:val="single"/>
        </w:rPr>
        <w:t>After the meeting</w:t>
      </w:r>
    </w:p>
    <w:p w:rsidR="003E3225" w:rsidRPr="0039581D" w:rsidRDefault="003E3225" w:rsidP="003E3225">
      <w:r w:rsidRPr="0039581D">
        <w:t xml:space="preserve">A full transcription of any audio recording should be made, placed on file and retained as if it were a paper record, in accordance with the record retention schedule.  </w:t>
      </w:r>
    </w:p>
    <w:p w:rsidR="003E3225" w:rsidRDefault="003E3225" w:rsidP="003E3225">
      <w:r w:rsidRPr="0039581D">
        <w:t>A copy of the notes taken or transcript of the recording should be sent with a letter to</w:t>
      </w:r>
      <w:r>
        <w:t xml:space="preserve"> the</w:t>
      </w:r>
      <w:r w:rsidRPr="0039581D">
        <w:t xml:space="preserve"> individual informing them about what will happen next</w:t>
      </w:r>
      <w:r>
        <w:t>, associated timescales</w:t>
      </w:r>
      <w:r w:rsidRPr="0039581D">
        <w:t xml:space="preserve"> and providing contact details of the safeguarding office and any support persons identified.</w:t>
      </w:r>
    </w:p>
    <w:p w:rsidR="00864ACD" w:rsidRDefault="00864ACD" w:rsidP="003E3225">
      <w:pPr>
        <w:rPr>
          <w:u w:val="single"/>
        </w:rPr>
      </w:pPr>
      <w:r>
        <w:rPr>
          <w:u w:val="single"/>
        </w:rPr>
        <w:t>Possible Outcomes</w:t>
      </w:r>
    </w:p>
    <w:p w:rsidR="00864ACD" w:rsidRDefault="00864ACD" w:rsidP="003E3225">
      <w:r>
        <w:t xml:space="preserve">In the event that an allegation of abuse has been made, please provide the subject with a copy of the Guide Leaflet </w:t>
      </w:r>
      <w:hyperlink r:id="rId10" w:history="1">
        <w:r w:rsidRPr="00864ACD">
          <w:rPr>
            <w:rStyle w:val="Hyperlink"/>
          </w:rPr>
          <w:t>A-guide-for-clergy-if-you-are-subject-of-an-allegation.pdf</w:t>
        </w:r>
      </w:hyperlink>
      <w:r>
        <w:t xml:space="preserve">  This provides guidance about the internal actions that may take place and any Statutory Organisations that may become </w:t>
      </w:r>
      <w:r w:rsidR="00F754E7">
        <w:t>involved with an investigation as well as explaining that the subject may wish to access support during the process of which this could be Legal and/or Canonical Advice, counselling services</w:t>
      </w:r>
    </w:p>
    <w:p w:rsidR="008F779F" w:rsidRDefault="008F779F" w:rsidP="003E3225">
      <w:r>
        <w:t>P</w:t>
      </w:r>
      <w:r w:rsidR="009019F3">
        <w:t xml:space="preserve">lease also refer to the guide </w:t>
      </w:r>
      <w:hyperlink r:id="rId11" w:history="1">
        <w:r w:rsidR="009019F3" w:rsidRPr="009019F3">
          <w:rPr>
            <w:rStyle w:val="Hyperlink"/>
          </w:rPr>
          <w:t>Hallam Responsibilities towards Clergy and Religious.docx</w:t>
        </w:r>
      </w:hyperlink>
    </w:p>
    <w:p w:rsidR="00F754E7" w:rsidRDefault="00F754E7" w:rsidP="00F754E7">
      <w:r>
        <w:t xml:space="preserve">In the event that it is proportionate, for a temporary removal from ministry, please refer to the Practice Guidance   </w:t>
      </w:r>
      <w:hyperlink r:id="rId12" w:history="1">
        <w:r w:rsidRPr="00864ACD">
          <w:rPr>
            <w:rStyle w:val="Hyperlink"/>
          </w:rPr>
          <w:t>Hallam Information Sheet Tem</w:t>
        </w:r>
        <w:r w:rsidRPr="00864ACD">
          <w:rPr>
            <w:rStyle w:val="Hyperlink"/>
          </w:rPr>
          <w:t>p</w:t>
        </w:r>
        <w:r w:rsidRPr="00864ACD">
          <w:rPr>
            <w:rStyle w:val="Hyperlink"/>
          </w:rPr>
          <w:t>orary R</w:t>
        </w:r>
        <w:r w:rsidRPr="00864ACD">
          <w:rPr>
            <w:rStyle w:val="Hyperlink"/>
          </w:rPr>
          <w:t>e</w:t>
        </w:r>
        <w:r w:rsidRPr="00864ACD">
          <w:rPr>
            <w:rStyle w:val="Hyperlink"/>
          </w:rPr>
          <w:t xml:space="preserve">moval </w:t>
        </w:r>
        <w:proofErr w:type="gramStart"/>
        <w:r w:rsidRPr="00864ACD">
          <w:rPr>
            <w:rStyle w:val="Hyperlink"/>
          </w:rPr>
          <w:t>From</w:t>
        </w:r>
        <w:proofErr w:type="gramEnd"/>
        <w:r w:rsidRPr="00864ACD">
          <w:rPr>
            <w:rStyle w:val="Hyperlink"/>
          </w:rPr>
          <w:t xml:space="preserve"> Ministry.docx</w:t>
        </w:r>
      </w:hyperlink>
    </w:p>
    <w:p w:rsidR="00864ACD" w:rsidRDefault="00F754E7" w:rsidP="003E3225">
      <w:r>
        <w:t xml:space="preserve">If the Investigation concludes that it is proportionate for dismissal and dispensation from </w:t>
      </w:r>
      <w:r w:rsidR="008F779F">
        <w:t>Ministry</w:t>
      </w:r>
      <w:r w:rsidR="009019F3">
        <w:t xml:space="preserve">, this should be carried out in accordance with the guidance </w:t>
      </w:r>
      <w:hyperlink r:id="rId13" w:history="1">
        <w:r w:rsidR="009019F3" w:rsidRPr="009019F3">
          <w:rPr>
            <w:rStyle w:val="Hyperlink"/>
          </w:rPr>
          <w:t>Hallam Dismissal &amp; Dispensation -Diocesan Clergy.docx</w:t>
        </w:r>
      </w:hyperlink>
      <w:bookmarkStart w:id="0" w:name="_GoBack"/>
      <w:bookmarkEnd w:id="0"/>
    </w:p>
    <w:p w:rsidR="009019F3" w:rsidRPr="00864ACD" w:rsidRDefault="009019F3" w:rsidP="003E3225">
      <w:r>
        <w:t xml:space="preserve">Where an allegation is founded to have been malicious, the Diocese will support the subject </w:t>
      </w:r>
      <w:r w:rsidR="00D35D4F">
        <w:t xml:space="preserve">in accordance with the documents </w:t>
      </w:r>
      <w:hyperlink r:id="rId14" w:history="1">
        <w:r w:rsidR="00D35D4F" w:rsidRPr="00D35D4F">
          <w:rPr>
            <w:rStyle w:val="Hyperlink"/>
          </w:rPr>
          <w:t>A-guide-for-clergy-if-you-are-subject-of-an-allegation.pdf</w:t>
        </w:r>
      </w:hyperlink>
      <w:r w:rsidR="00D35D4F">
        <w:t xml:space="preserve"> and </w:t>
      </w:r>
      <w:hyperlink r:id="rId15" w:history="1">
        <w:r w:rsidR="00D35D4F" w:rsidRPr="00D35D4F">
          <w:rPr>
            <w:rStyle w:val="Hyperlink"/>
          </w:rPr>
          <w:t>Hallam Responsibilities towards Clergy and Religious.docx</w:t>
        </w:r>
      </w:hyperlink>
    </w:p>
    <w:p w:rsidR="003C4173" w:rsidRPr="007C3E1B" w:rsidRDefault="003C4173" w:rsidP="007C3E1B"/>
    <w:sectPr w:rsidR="003C4173" w:rsidRPr="007C3E1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2D" w:rsidRDefault="002E212D" w:rsidP="00C65374">
      <w:pPr>
        <w:spacing w:after="0" w:line="240" w:lineRule="auto"/>
      </w:pPr>
      <w:r>
        <w:separator/>
      </w:r>
    </w:p>
  </w:endnote>
  <w:endnote w:type="continuationSeparator" w:id="0">
    <w:p w:rsidR="002E212D" w:rsidRDefault="002E212D" w:rsidP="00C6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BB682D" w:rsidRPr="00DE5DD0" w:rsidRDefault="00BB682D" w:rsidP="00BB682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D35D4F">
              <w:rPr>
                <w:b/>
                <w:bCs/>
                <w:noProof/>
                <w:sz w:val="20"/>
                <w:szCs w:val="20"/>
              </w:rPr>
              <w:t>4</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D35D4F">
              <w:rPr>
                <w:b/>
                <w:bCs/>
                <w:noProof/>
                <w:sz w:val="20"/>
                <w:szCs w:val="20"/>
              </w:rPr>
              <w:t>4</w:t>
            </w:r>
            <w:r w:rsidRPr="00DE5DD0">
              <w:rPr>
                <w:b/>
                <w:bCs/>
                <w:sz w:val="20"/>
                <w:szCs w:val="20"/>
              </w:rPr>
              <w:fldChar w:fldCharType="end"/>
            </w:r>
          </w:p>
          <w:p w:rsidR="00BB682D" w:rsidRDefault="00C1648C" w:rsidP="00BB682D">
            <w:pPr>
              <w:pStyle w:val="Footer"/>
              <w:rPr>
                <w:bCs/>
                <w:sz w:val="20"/>
                <w:szCs w:val="20"/>
              </w:rPr>
            </w:pPr>
            <w:r>
              <w:rPr>
                <w:bCs/>
                <w:sz w:val="20"/>
                <w:szCs w:val="20"/>
              </w:rPr>
              <w:t>28.11.22</w:t>
            </w:r>
          </w:p>
          <w:p w:rsidR="00C333FD" w:rsidRPr="00C1648C" w:rsidRDefault="00BB682D" w:rsidP="00BB682D">
            <w:pPr>
              <w:pStyle w:val="Footer"/>
              <w:rPr>
                <w:bCs/>
                <w:sz w:val="20"/>
                <w:szCs w:val="20"/>
              </w:rPr>
            </w:pPr>
            <w:r>
              <w:rPr>
                <w:bCs/>
                <w:sz w:val="20"/>
                <w:szCs w:val="20"/>
              </w:rPr>
              <w:t xml:space="preserve">Review: </w:t>
            </w:r>
            <w:r w:rsidR="00C1648C">
              <w:rPr>
                <w:bCs/>
                <w:sz w:val="20"/>
                <w:szCs w:val="20"/>
              </w:rPr>
              <w:t>28.11.23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2D" w:rsidRDefault="002E212D" w:rsidP="00C65374">
      <w:pPr>
        <w:spacing w:after="0" w:line="240" w:lineRule="auto"/>
      </w:pPr>
      <w:r>
        <w:separator/>
      </w:r>
    </w:p>
  </w:footnote>
  <w:footnote w:type="continuationSeparator" w:id="0">
    <w:p w:rsidR="002E212D" w:rsidRDefault="002E212D" w:rsidP="00C65374">
      <w:pPr>
        <w:spacing w:after="0" w:line="240" w:lineRule="auto"/>
      </w:pPr>
      <w:r>
        <w:continuationSeparator/>
      </w:r>
    </w:p>
  </w:footnote>
  <w:footnote w:id="1">
    <w:p w:rsidR="003E3225" w:rsidRDefault="003E3225" w:rsidP="003E3225">
      <w:r>
        <w:rPr>
          <w:rStyle w:val="FootnoteReference"/>
        </w:rPr>
        <w:footnoteRef/>
      </w:r>
      <w:r>
        <w:t xml:space="preserve"> If the safeguarding concerns or allegation are about an employee, the applicable HR procedures must be followed and conducted by or on behalf of the employer.</w:t>
      </w:r>
    </w:p>
    <w:p w:rsidR="003E3225" w:rsidRDefault="003E3225" w:rsidP="003E3225">
      <w:pPr>
        <w:pStyle w:val="FootnoteText"/>
      </w:pPr>
    </w:p>
  </w:footnote>
  <w:footnote w:id="2">
    <w:p w:rsidR="003E3225" w:rsidRDefault="003E3225" w:rsidP="003E3225">
      <w:pPr>
        <w:pStyle w:val="FootnoteText"/>
      </w:pPr>
      <w:r>
        <w:rPr>
          <w:rStyle w:val="FootnoteReference"/>
        </w:rPr>
        <w:footnoteRef/>
      </w:r>
      <w:r>
        <w:t xml:space="preserve"> In draft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3F" w:rsidRDefault="00864ACD">
    <w:pPr>
      <w:pStyle w:val="Header"/>
      <w:rPr>
        <w:noProof/>
        <w:lang w:eastAsia="en-GB"/>
      </w:rPr>
    </w:pPr>
    <w:r>
      <w:rPr>
        <w:noProof/>
        <w:lang w:eastAsia="en-GB"/>
      </w:rPr>
      <w:drawing>
        <wp:inline distT="0" distB="0" distL="0" distR="0" wp14:anchorId="62C75F0B" wp14:editId="3A5BB65C">
          <wp:extent cx="2409825" cy="909955"/>
          <wp:effectExtent l="0" t="0" r="9525"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409825" cy="909955"/>
                  </a:xfrm>
                  <a:prstGeom prst="rect">
                    <a:avLst/>
                  </a:prstGeom>
                </pic:spPr>
              </pic:pic>
            </a:graphicData>
          </a:graphic>
        </wp:inline>
      </w:drawing>
    </w:r>
    <w:r w:rsidR="00B8223F" w:rsidRPr="005D428C">
      <w:rPr>
        <w:noProof/>
        <w:lang w:eastAsia="en-GB"/>
      </w:rPr>
      <w:drawing>
        <wp:anchor distT="0" distB="0" distL="114300" distR="114300" simplePos="0" relativeHeight="251659264" behindDoc="0" locked="0" layoutInCell="1" allowOverlap="1" wp14:anchorId="0B27851F" wp14:editId="062AB8A7">
          <wp:simplePos x="0" y="0"/>
          <wp:positionH relativeFrom="margin">
            <wp:posOffset>4860214</wp:posOffset>
          </wp:positionH>
          <wp:positionV relativeFrom="margin">
            <wp:posOffset>-1394002</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223F" w:rsidRDefault="00B8223F">
    <w:pPr>
      <w:pStyle w:val="Header"/>
      <w:rPr>
        <w:noProof/>
        <w:lang w:eastAsia="en-GB"/>
      </w:rPr>
    </w:pPr>
  </w:p>
  <w:p w:rsidR="00B8223F" w:rsidRDefault="00B8223F">
    <w:pPr>
      <w:pStyle w:val="Header"/>
      <w:rPr>
        <w:noProof/>
        <w:lang w:eastAsia="en-GB"/>
      </w:rPr>
    </w:pPr>
  </w:p>
  <w:p w:rsidR="00C65374" w:rsidRDefault="003C4173">
    <w:pPr>
      <w:pStyle w:val="Header"/>
    </w:pPr>
    <w:r w:rsidRPr="003C417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B1F"/>
    <w:multiLevelType w:val="multilevel"/>
    <w:tmpl w:val="C03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F23"/>
    <w:multiLevelType w:val="multilevel"/>
    <w:tmpl w:val="656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76DCD"/>
    <w:multiLevelType w:val="multilevel"/>
    <w:tmpl w:val="427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36268"/>
    <w:multiLevelType w:val="hybridMultilevel"/>
    <w:tmpl w:val="E320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254E0"/>
    <w:multiLevelType w:val="multilevel"/>
    <w:tmpl w:val="DCD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07F52"/>
    <w:multiLevelType w:val="multilevel"/>
    <w:tmpl w:val="73A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760F5"/>
    <w:multiLevelType w:val="multilevel"/>
    <w:tmpl w:val="CD085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C053AE"/>
    <w:multiLevelType w:val="multilevel"/>
    <w:tmpl w:val="17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16567C"/>
    <w:multiLevelType w:val="multilevel"/>
    <w:tmpl w:val="4D4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17332C"/>
    <w:multiLevelType w:val="multilevel"/>
    <w:tmpl w:val="D7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291F82"/>
    <w:multiLevelType w:val="multilevel"/>
    <w:tmpl w:val="FF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1325AB"/>
    <w:multiLevelType w:val="multilevel"/>
    <w:tmpl w:val="BAB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4C7CC8"/>
    <w:multiLevelType w:val="multilevel"/>
    <w:tmpl w:val="B07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0"/>
  </w:num>
  <w:num w:numId="4">
    <w:abstractNumId w:val="9"/>
  </w:num>
  <w:num w:numId="5">
    <w:abstractNumId w:val="4"/>
  </w:num>
  <w:num w:numId="6">
    <w:abstractNumId w:val="0"/>
  </w:num>
  <w:num w:numId="7">
    <w:abstractNumId w:val="6"/>
  </w:num>
  <w:num w:numId="8">
    <w:abstractNumId w:val="11"/>
  </w:num>
  <w:num w:numId="9">
    <w:abstractNumId w:val="2"/>
  </w:num>
  <w:num w:numId="10">
    <w:abstractNumId w:val="7"/>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4"/>
    <w:rsid w:val="00000CAC"/>
    <w:rsid w:val="00026B8B"/>
    <w:rsid w:val="00171851"/>
    <w:rsid w:val="001A0EA9"/>
    <w:rsid w:val="002D5F20"/>
    <w:rsid w:val="002E212D"/>
    <w:rsid w:val="003C4173"/>
    <w:rsid w:val="003C44B9"/>
    <w:rsid w:val="003E3225"/>
    <w:rsid w:val="003F619E"/>
    <w:rsid w:val="004C0347"/>
    <w:rsid w:val="006375A9"/>
    <w:rsid w:val="007929C6"/>
    <w:rsid w:val="007C3E1B"/>
    <w:rsid w:val="00807E91"/>
    <w:rsid w:val="00864ACD"/>
    <w:rsid w:val="008F779F"/>
    <w:rsid w:val="009019F3"/>
    <w:rsid w:val="00950061"/>
    <w:rsid w:val="00B02216"/>
    <w:rsid w:val="00B8223F"/>
    <w:rsid w:val="00BB682D"/>
    <w:rsid w:val="00BE3AF4"/>
    <w:rsid w:val="00C1648C"/>
    <w:rsid w:val="00C333FD"/>
    <w:rsid w:val="00C65374"/>
    <w:rsid w:val="00CD30B1"/>
    <w:rsid w:val="00D26320"/>
    <w:rsid w:val="00D35D4F"/>
    <w:rsid w:val="00F7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F1F58-6B34-48C5-8885-9EC31F9C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537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537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65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5374"/>
  </w:style>
  <w:style w:type="character" w:styleId="Hyperlink">
    <w:name w:val="Hyperlink"/>
    <w:basedOn w:val="DefaultParagraphFont"/>
    <w:uiPriority w:val="99"/>
    <w:unhideWhenUsed/>
    <w:rsid w:val="00C65374"/>
    <w:rPr>
      <w:color w:val="0000FF"/>
      <w:u w:val="single"/>
    </w:rPr>
  </w:style>
  <w:style w:type="paragraph" w:styleId="Header">
    <w:name w:val="header"/>
    <w:basedOn w:val="Normal"/>
    <w:link w:val="HeaderChar"/>
    <w:uiPriority w:val="99"/>
    <w:unhideWhenUsed/>
    <w:rsid w:val="00C65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374"/>
  </w:style>
  <w:style w:type="paragraph" w:styleId="Footer">
    <w:name w:val="footer"/>
    <w:basedOn w:val="Normal"/>
    <w:link w:val="FooterChar"/>
    <w:uiPriority w:val="99"/>
    <w:unhideWhenUsed/>
    <w:rsid w:val="00C65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374"/>
  </w:style>
  <w:style w:type="character" w:styleId="FollowedHyperlink">
    <w:name w:val="FollowedHyperlink"/>
    <w:basedOn w:val="DefaultParagraphFont"/>
    <w:uiPriority w:val="99"/>
    <w:semiHidden/>
    <w:unhideWhenUsed/>
    <w:rsid w:val="006375A9"/>
    <w:rPr>
      <w:color w:val="800080" w:themeColor="followedHyperlink"/>
      <w:u w:val="single"/>
    </w:rPr>
  </w:style>
  <w:style w:type="paragraph" w:styleId="ListParagraph">
    <w:name w:val="List Paragraph"/>
    <w:basedOn w:val="Normal"/>
    <w:uiPriority w:val="34"/>
    <w:qFormat/>
    <w:rsid w:val="003E3225"/>
    <w:pPr>
      <w:ind w:left="720"/>
      <w:contextualSpacing/>
    </w:pPr>
  </w:style>
  <w:style w:type="paragraph" w:styleId="FootnoteText">
    <w:name w:val="footnote text"/>
    <w:basedOn w:val="Normal"/>
    <w:link w:val="FootnoteTextChar"/>
    <w:uiPriority w:val="99"/>
    <w:semiHidden/>
    <w:unhideWhenUsed/>
    <w:rsid w:val="003E3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225"/>
    <w:rPr>
      <w:sz w:val="20"/>
      <w:szCs w:val="20"/>
    </w:rPr>
  </w:style>
  <w:style w:type="character" w:styleId="FootnoteReference">
    <w:name w:val="footnote reference"/>
    <w:basedOn w:val="DefaultParagraphFont"/>
    <w:uiPriority w:val="99"/>
    <w:semiHidden/>
    <w:unhideWhenUsed/>
    <w:rsid w:val="003E3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allam%20Dismissal%20&amp;%20Dispensation%20-Diocesan%20Clergy.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allam%20Information%20Sheet%20Temporary%20Removal%20From%20Ministry.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allam%20Responsibilities%20towards%20Clergy%20and%20Religious.docx" TargetMode="External"/><Relationship Id="rId5" Type="http://schemas.openxmlformats.org/officeDocument/2006/relationships/styles" Target="styles.xml"/><Relationship Id="rId15" Type="http://schemas.openxmlformats.org/officeDocument/2006/relationships/hyperlink" Target="Hallam%20Responsibilities%20towards%20Clergy%20and%20Religious.docx" TargetMode="External"/><Relationship Id="rId10" Type="http://schemas.openxmlformats.org/officeDocument/2006/relationships/hyperlink" Target="A-guide-for-clergy-if-you-are-subject-of-an-allegatio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guide-for-clergy-if-you-are-subject-of-an-alleg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3151C-D63E-4DA2-A605-10E29384EE7E}">
  <ds:schemaRefs>
    <ds:schemaRef ds:uri="http://schemas.microsoft.com/sharepoint/v3/contenttype/forms"/>
  </ds:schemaRefs>
</ds:datastoreItem>
</file>

<file path=customXml/itemProps2.xml><?xml version="1.0" encoding="utf-8"?>
<ds:datastoreItem xmlns:ds="http://schemas.openxmlformats.org/officeDocument/2006/customXml" ds:itemID="{3CC4F80A-00F1-4E43-A088-70F0A4EEF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10E58-B341-42F3-A709-8C31A9FAE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Limbrick</dc:creator>
  <cp:lastModifiedBy>zzW10-20h1</cp:lastModifiedBy>
  <cp:revision>4</cp:revision>
  <cp:lastPrinted>2018-04-23T17:09:00Z</cp:lastPrinted>
  <dcterms:created xsi:type="dcterms:W3CDTF">2022-11-28T10:28:00Z</dcterms:created>
  <dcterms:modified xsi:type="dcterms:W3CDTF">2022-11-30T20:57:00Z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